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5687" w14:textId="769C50C9" w:rsidR="00775C58" w:rsidRPr="00E64013" w:rsidRDefault="00037F34">
      <w:pPr>
        <w:spacing w:before="36" w:line="269" w:lineRule="exact"/>
        <w:jc w:val="center"/>
        <w:textAlignment w:val="baseline"/>
        <w:rPr>
          <w:rFonts w:ascii="Arial" w:eastAsia="Times New Roman" w:hAnsi="Arial" w:cs="Arial"/>
          <w:b/>
          <w:color w:val="000000"/>
          <w:sz w:val="20"/>
          <w:szCs w:val="20"/>
          <w:lang w:val="fr-FR"/>
        </w:rPr>
      </w:pPr>
      <w:r>
        <w:rPr>
          <w:rFonts w:ascii="Arial" w:hAnsi="Arial" w:cs="Arial"/>
          <w:sz w:val="20"/>
          <w:szCs w:val="20"/>
        </w:rPr>
        <w:pict w14:anchorId="77066FD1">
          <v:line id="_x0000_s1066" style="position:absolute;left:0;text-align:left;z-index:251650048;mso-position-horizontal-relative:page;mso-position-vertical-relative:page" from="68.65pt,194.4pt" to="527.35pt,194.4pt" strokeweight=".7pt">
            <w10:wrap anchorx="page" anchory="page"/>
          </v:line>
        </w:pict>
      </w:r>
      <w:r w:rsidR="00EC22D6" w:rsidRPr="00E64013">
        <w:rPr>
          <w:rFonts w:ascii="Arial" w:eastAsia="Times New Roman" w:hAnsi="Arial" w:cs="Arial"/>
          <w:b/>
          <w:color w:val="000000"/>
          <w:sz w:val="20"/>
          <w:szCs w:val="20"/>
          <w:lang w:val="fr-FR"/>
        </w:rPr>
        <w:t xml:space="preserve">RAPPORT SPECIAL DU </w:t>
      </w:r>
      <w:r w:rsidR="00E92F3D" w:rsidRPr="00E64013">
        <w:rPr>
          <w:rFonts w:ascii="Arial" w:eastAsia="Times New Roman" w:hAnsi="Arial" w:cs="Arial"/>
          <w:b/>
          <w:color w:val="000000"/>
          <w:sz w:val="20"/>
          <w:szCs w:val="20"/>
          <w:lang w:val="fr-FR"/>
        </w:rPr>
        <w:t>DIRECTOIRE</w:t>
      </w:r>
      <w:r w:rsidR="00EC22D6" w:rsidRPr="00E64013">
        <w:rPr>
          <w:rFonts w:ascii="Arial" w:eastAsia="Times New Roman" w:hAnsi="Arial" w:cs="Arial"/>
          <w:b/>
          <w:color w:val="000000"/>
          <w:sz w:val="20"/>
          <w:szCs w:val="20"/>
          <w:lang w:val="fr-FR"/>
        </w:rPr>
        <w:t xml:space="preserve"> </w:t>
      </w:r>
      <w:r w:rsidR="00EC22D6" w:rsidRPr="00E64013">
        <w:rPr>
          <w:rFonts w:ascii="Arial" w:eastAsia="Times New Roman" w:hAnsi="Arial" w:cs="Arial"/>
          <w:b/>
          <w:color w:val="000000"/>
          <w:sz w:val="20"/>
          <w:szCs w:val="20"/>
          <w:lang w:val="fr-FR"/>
        </w:rPr>
        <w:br/>
        <w:t xml:space="preserve">SUR LES ATTRIBUTIONS GRATUITES D'ACTIONS </w:t>
      </w:r>
      <w:r w:rsidR="00EC22D6" w:rsidRPr="00E64013">
        <w:rPr>
          <w:rFonts w:ascii="Arial" w:eastAsia="Times New Roman" w:hAnsi="Arial" w:cs="Arial"/>
          <w:b/>
          <w:color w:val="000000"/>
          <w:sz w:val="20"/>
          <w:szCs w:val="20"/>
          <w:lang w:val="fr-FR"/>
        </w:rPr>
        <w:br/>
        <w:t>AU COURS DE L'EXERCICE 202</w:t>
      </w:r>
      <w:r w:rsidR="00CE2D6A">
        <w:rPr>
          <w:rFonts w:ascii="Arial" w:eastAsia="Times New Roman" w:hAnsi="Arial" w:cs="Arial"/>
          <w:b/>
          <w:color w:val="000000"/>
          <w:sz w:val="20"/>
          <w:szCs w:val="20"/>
          <w:lang w:val="fr-FR"/>
        </w:rPr>
        <w:t>3</w:t>
      </w:r>
    </w:p>
    <w:p w14:paraId="3726EBAF" w14:textId="51C869EB" w:rsidR="009531B2" w:rsidRPr="00E64013" w:rsidRDefault="009531B2" w:rsidP="009531B2">
      <w:pPr>
        <w:spacing w:before="232" w:after="251" w:line="246" w:lineRule="exact"/>
        <w:ind w:left="216" w:right="144"/>
        <w:jc w:val="both"/>
        <w:textAlignment w:val="baseline"/>
        <w:rPr>
          <w:rFonts w:ascii="Arial" w:eastAsia="Times New Roman" w:hAnsi="Arial" w:cs="Arial"/>
          <w:iCs/>
          <w:color w:val="000000"/>
          <w:sz w:val="20"/>
          <w:szCs w:val="20"/>
          <w:lang w:val="fr-FR"/>
        </w:rPr>
      </w:pPr>
    </w:p>
    <w:p w14:paraId="7ADD2277" w14:textId="18B1601F" w:rsidR="009531B2" w:rsidRPr="00504850" w:rsidRDefault="00504850" w:rsidP="00504850">
      <w:pPr>
        <w:spacing w:before="6" w:line="249" w:lineRule="exact"/>
        <w:ind w:left="144"/>
        <w:jc w:val="both"/>
        <w:textAlignment w:val="baseline"/>
        <w:rPr>
          <w:rFonts w:ascii="Arial" w:eastAsia="Times New Roman" w:hAnsi="Arial" w:cs="Arial"/>
          <w:iCs/>
          <w:color w:val="000000"/>
          <w:spacing w:val="-1"/>
          <w:sz w:val="20"/>
          <w:szCs w:val="20"/>
          <w:lang w:val="fr-FR"/>
        </w:rPr>
      </w:pPr>
      <w:r w:rsidRPr="00504850">
        <w:rPr>
          <w:rFonts w:ascii="Arial" w:eastAsia="Times New Roman" w:hAnsi="Arial" w:cs="Arial"/>
          <w:iCs/>
          <w:color w:val="000000"/>
          <w:spacing w:val="-1"/>
          <w:sz w:val="20"/>
          <w:szCs w:val="20"/>
          <w:lang w:val="fr-FR"/>
        </w:rPr>
        <w:t>Conformément aux dispositions de l’article L.225</w:t>
      </w:r>
      <w:r w:rsidR="00726503">
        <w:rPr>
          <w:rFonts w:ascii="Arial" w:eastAsia="Times New Roman" w:hAnsi="Arial" w:cs="Arial"/>
          <w:iCs/>
          <w:color w:val="000000"/>
          <w:spacing w:val="-1"/>
          <w:sz w:val="20"/>
          <w:szCs w:val="20"/>
          <w:lang w:val="fr-FR"/>
        </w:rPr>
        <w:t>-</w:t>
      </w:r>
      <w:r w:rsidRPr="00504850">
        <w:rPr>
          <w:rFonts w:ascii="Arial" w:eastAsia="Times New Roman" w:hAnsi="Arial" w:cs="Arial"/>
          <w:iCs/>
          <w:color w:val="000000"/>
          <w:spacing w:val="-1"/>
          <w:sz w:val="20"/>
          <w:szCs w:val="20"/>
          <w:lang w:val="fr-FR"/>
        </w:rPr>
        <w:t xml:space="preserve">197-4 du code de commerce, le présent rapport a pour objet de vous informer sur </w:t>
      </w:r>
      <w:r w:rsidR="009F2E0F" w:rsidRPr="00504850">
        <w:rPr>
          <w:rFonts w:ascii="Arial" w:eastAsia="Times New Roman" w:hAnsi="Arial" w:cs="Arial"/>
          <w:iCs/>
          <w:color w:val="000000"/>
          <w:spacing w:val="-1"/>
          <w:sz w:val="20"/>
          <w:szCs w:val="20"/>
          <w:lang w:val="fr-FR"/>
        </w:rPr>
        <w:t>les attributions gratuites</w:t>
      </w:r>
      <w:r w:rsidRPr="00504850">
        <w:rPr>
          <w:rFonts w:ascii="Arial" w:eastAsia="Times New Roman" w:hAnsi="Arial" w:cs="Arial"/>
          <w:iCs/>
          <w:color w:val="000000"/>
          <w:spacing w:val="-1"/>
          <w:sz w:val="20"/>
          <w:szCs w:val="20"/>
          <w:lang w:val="fr-FR"/>
        </w:rPr>
        <w:t xml:space="preserve"> d’actions effectuées au cours de l’exercice 202</w:t>
      </w:r>
      <w:r w:rsidR="00CE2D6A">
        <w:rPr>
          <w:rFonts w:ascii="Arial" w:eastAsia="Times New Roman" w:hAnsi="Arial" w:cs="Arial"/>
          <w:iCs/>
          <w:color w:val="000000"/>
          <w:spacing w:val="-1"/>
          <w:sz w:val="20"/>
          <w:szCs w:val="20"/>
          <w:lang w:val="fr-FR"/>
        </w:rPr>
        <w:t>3</w:t>
      </w:r>
      <w:r w:rsidRPr="00504850">
        <w:rPr>
          <w:rFonts w:ascii="Arial" w:eastAsia="Times New Roman" w:hAnsi="Arial" w:cs="Arial"/>
          <w:iCs/>
          <w:color w:val="000000"/>
          <w:spacing w:val="-1"/>
          <w:sz w:val="20"/>
          <w:szCs w:val="20"/>
          <w:lang w:val="fr-FR"/>
        </w:rPr>
        <w:t xml:space="preserve"> par la Société au profit des salariés et mandataires sociaux de la Société.</w:t>
      </w:r>
    </w:p>
    <w:p w14:paraId="3B3C5639" w14:textId="2E81BE93" w:rsidR="00504850" w:rsidRPr="00504850" w:rsidRDefault="00504850" w:rsidP="00504850">
      <w:pPr>
        <w:spacing w:before="6" w:line="249" w:lineRule="exact"/>
        <w:ind w:left="144"/>
        <w:jc w:val="both"/>
        <w:textAlignment w:val="baseline"/>
        <w:rPr>
          <w:rFonts w:ascii="Arial" w:eastAsia="Times New Roman" w:hAnsi="Arial" w:cs="Arial"/>
          <w:iCs/>
          <w:color w:val="000000"/>
          <w:spacing w:val="-1"/>
          <w:sz w:val="20"/>
          <w:szCs w:val="20"/>
          <w:lang w:val="fr-FR"/>
        </w:rPr>
      </w:pPr>
    </w:p>
    <w:p w14:paraId="55F02E4A" w14:textId="7E846FF8" w:rsidR="00504850" w:rsidRPr="00504850" w:rsidRDefault="00504850" w:rsidP="00504850">
      <w:pPr>
        <w:spacing w:before="6" w:line="249" w:lineRule="exact"/>
        <w:ind w:left="144"/>
        <w:jc w:val="both"/>
        <w:textAlignment w:val="baseline"/>
        <w:rPr>
          <w:rFonts w:ascii="Arial" w:eastAsia="Times New Roman" w:hAnsi="Arial" w:cs="Arial"/>
          <w:iCs/>
          <w:color w:val="000000"/>
          <w:spacing w:val="-1"/>
          <w:sz w:val="20"/>
          <w:szCs w:val="20"/>
          <w:lang w:val="fr-FR"/>
        </w:rPr>
      </w:pPr>
      <w:r w:rsidRPr="00504850">
        <w:rPr>
          <w:rFonts w:ascii="Arial" w:eastAsia="Times New Roman" w:hAnsi="Arial" w:cs="Arial"/>
          <w:iCs/>
          <w:color w:val="000000"/>
          <w:spacing w:val="-1"/>
          <w:sz w:val="20"/>
          <w:szCs w:val="20"/>
          <w:lang w:val="fr-FR"/>
        </w:rPr>
        <w:t>Le présent rapport couvre l’ensemble de l’exercice clos le 31 décembre 202</w:t>
      </w:r>
      <w:r w:rsidR="00CE2D6A">
        <w:rPr>
          <w:rFonts w:ascii="Arial" w:eastAsia="Times New Roman" w:hAnsi="Arial" w:cs="Arial"/>
          <w:iCs/>
          <w:color w:val="000000"/>
          <w:spacing w:val="-1"/>
          <w:sz w:val="20"/>
          <w:szCs w:val="20"/>
          <w:lang w:val="fr-FR"/>
        </w:rPr>
        <w:t>3</w:t>
      </w:r>
      <w:r w:rsidRPr="00504850">
        <w:rPr>
          <w:rFonts w:ascii="Arial" w:eastAsia="Times New Roman" w:hAnsi="Arial" w:cs="Arial"/>
          <w:iCs/>
          <w:color w:val="000000"/>
          <w:spacing w:val="-1"/>
          <w:sz w:val="20"/>
          <w:szCs w:val="20"/>
          <w:lang w:val="fr-FR"/>
        </w:rPr>
        <w:t>.</w:t>
      </w:r>
    </w:p>
    <w:p w14:paraId="0404401C" w14:textId="525E5ED5" w:rsidR="00504850" w:rsidRPr="00504850" w:rsidRDefault="00504850" w:rsidP="00504850">
      <w:pPr>
        <w:spacing w:before="6" w:line="249" w:lineRule="exact"/>
        <w:ind w:left="144"/>
        <w:jc w:val="both"/>
        <w:textAlignment w:val="baseline"/>
        <w:rPr>
          <w:rFonts w:ascii="Arial" w:eastAsia="Times New Roman" w:hAnsi="Arial" w:cs="Arial"/>
          <w:iCs/>
          <w:color w:val="000000"/>
          <w:spacing w:val="-1"/>
          <w:sz w:val="20"/>
          <w:szCs w:val="20"/>
          <w:lang w:val="fr-FR"/>
        </w:rPr>
      </w:pPr>
    </w:p>
    <w:p w14:paraId="27A830C6" w14:textId="3B665834" w:rsidR="0079094E" w:rsidRDefault="00504850" w:rsidP="00504850">
      <w:pPr>
        <w:spacing w:before="6" w:line="249" w:lineRule="exact"/>
        <w:ind w:left="144"/>
        <w:jc w:val="both"/>
        <w:textAlignment w:val="baseline"/>
        <w:rPr>
          <w:rFonts w:ascii="Arial" w:eastAsia="Times New Roman" w:hAnsi="Arial" w:cs="Arial"/>
          <w:iCs/>
          <w:color w:val="000000"/>
          <w:spacing w:val="-1"/>
          <w:sz w:val="20"/>
          <w:szCs w:val="20"/>
          <w:lang w:val="fr-FR"/>
        </w:rPr>
      </w:pPr>
      <w:r w:rsidRPr="00504850">
        <w:rPr>
          <w:rFonts w:ascii="Arial" w:eastAsia="Times New Roman" w:hAnsi="Arial" w:cs="Arial"/>
          <w:iCs/>
          <w:color w:val="000000"/>
          <w:spacing w:val="-1"/>
          <w:sz w:val="20"/>
          <w:szCs w:val="20"/>
          <w:lang w:val="fr-FR"/>
        </w:rPr>
        <w:t>Au cours de l’exercice 20</w:t>
      </w:r>
      <w:r w:rsidR="00CE2D6A">
        <w:rPr>
          <w:rFonts w:ascii="Arial" w:eastAsia="Times New Roman" w:hAnsi="Arial" w:cs="Arial"/>
          <w:iCs/>
          <w:color w:val="000000"/>
          <w:spacing w:val="-1"/>
          <w:sz w:val="20"/>
          <w:szCs w:val="20"/>
          <w:lang w:val="fr-FR"/>
        </w:rPr>
        <w:t>23</w:t>
      </w:r>
      <w:r w:rsidRPr="00504850">
        <w:rPr>
          <w:rFonts w:ascii="Arial" w:eastAsia="Times New Roman" w:hAnsi="Arial" w:cs="Arial"/>
          <w:iCs/>
          <w:color w:val="000000"/>
          <w:spacing w:val="-1"/>
          <w:sz w:val="20"/>
          <w:szCs w:val="20"/>
          <w:lang w:val="fr-FR"/>
        </w:rPr>
        <w:t xml:space="preserve">, le Directoire de la Société a procédé à une attribution d’actions gratuites au profit </w:t>
      </w:r>
      <w:r w:rsidR="0079094E">
        <w:rPr>
          <w:rFonts w:ascii="Arial" w:eastAsia="Times New Roman" w:hAnsi="Arial" w:cs="Arial"/>
          <w:iCs/>
          <w:color w:val="000000"/>
          <w:spacing w:val="-1"/>
          <w:sz w:val="20"/>
          <w:szCs w:val="20"/>
          <w:lang w:val="fr-FR"/>
        </w:rPr>
        <w:t xml:space="preserve">des </w:t>
      </w:r>
      <w:r w:rsidR="002B4264" w:rsidRPr="002B4264">
        <w:rPr>
          <w:rFonts w:ascii="Arial" w:eastAsia="Times New Roman" w:hAnsi="Arial" w:cs="Arial"/>
          <w:iCs/>
          <w:color w:val="000000"/>
          <w:spacing w:val="-1"/>
          <w:sz w:val="20"/>
          <w:szCs w:val="20"/>
          <w:lang w:val="fr-FR"/>
        </w:rPr>
        <w:t xml:space="preserve">salariés appartenant à la catégorie des cadres, membres du Directoire, comptant au moins 2 années d’ancienneté </w:t>
      </w:r>
      <w:r w:rsidR="0079094E">
        <w:rPr>
          <w:rFonts w:ascii="Arial" w:eastAsia="Times New Roman" w:hAnsi="Arial" w:cs="Arial"/>
          <w:iCs/>
          <w:color w:val="000000"/>
          <w:spacing w:val="-1"/>
          <w:sz w:val="20"/>
          <w:szCs w:val="20"/>
          <w:lang w:val="fr-FR"/>
        </w:rPr>
        <w:t>de la Société</w:t>
      </w:r>
      <w:r w:rsidR="002B4264">
        <w:rPr>
          <w:rFonts w:ascii="Arial" w:eastAsia="Times New Roman" w:hAnsi="Arial" w:cs="Arial"/>
          <w:iCs/>
          <w:color w:val="000000"/>
          <w:spacing w:val="-1"/>
          <w:sz w:val="20"/>
          <w:szCs w:val="20"/>
          <w:lang w:val="fr-FR"/>
        </w:rPr>
        <w:t>,</w:t>
      </w:r>
      <w:r w:rsidR="0079094E">
        <w:rPr>
          <w:rFonts w:ascii="Arial" w:eastAsia="Times New Roman" w:hAnsi="Arial" w:cs="Arial"/>
          <w:iCs/>
          <w:color w:val="000000"/>
          <w:spacing w:val="-1"/>
          <w:sz w:val="20"/>
          <w:szCs w:val="20"/>
          <w:lang w:val="fr-FR"/>
        </w:rPr>
        <w:t xml:space="preserve"> comme suit :</w:t>
      </w:r>
    </w:p>
    <w:p w14:paraId="2054EBD5" w14:textId="77777777" w:rsidR="00CE2D6A" w:rsidRDefault="00CE2D6A" w:rsidP="00504850">
      <w:pPr>
        <w:spacing w:before="6" w:line="249" w:lineRule="exact"/>
        <w:ind w:left="144"/>
        <w:jc w:val="both"/>
        <w:textAlignment w:val="baseline"/>
        <w:rPr>
          <w:rFonts w:ascii="Arial" w:eastAsia="Times New Roman" w:hAnsi="Arial" w:cs="Arial"/>
          <w:iCs/>
          <w:color w:val="000000"/>
          <w:spacing w:val="-1"/>
          <w:sz w:val="20"/>
          <w:szCs w:val="20"/>
          <w:lang w:val="fr-FR"/>
        </w:rPr>
      </w:pPr>
    </w:p>
    <w:p w14:paraId="0A762B9C" w14:textId="77777777" w:rsidR="007230C0" w:rsidRPr="00A70232" w:rsidRDefault="007230C0" w:rsidP="007230C0">
      <w:pPr>
        <w:widowControl w:val="0"/>
        <w:autoSpaceDE w:val="0"/>
        <w:autoSpaceDN w:val="0"/>
        <w:adjustRightInd w:val="0"/>
        <w:jc w:val="both"/>
        <w:rPr>
          <w:rFonts w:ascii="Arial" w:eastAsiaTheme="minorEastAsia" w:hAnsi="Arial" w:cs="Arial"/>
          <w:b/>
          <w:bCs/>
          <w:sz w:val="20"/>
          <w:szCs w:val="20"/>
        </w:rPr>
      </w:pPr>
    </w:p>
    <w:tbl>
      <w:tblPr>
        <w:tblW w:w="8717" w:type="dxa"/>
        <w:tblCellMar>
          <w:left w:w="70" w:type="dxa"/>
          <w:right w:w="70" w:type="dxa"/>
        </w:tblCellMar>
        <w:tblLook w:val="04A0" w:firstRow="1" w:lastRow="0" w:firstColumn="1" w:lastColumn="0" w:noHBand="0" w:noVBand="1"/>
      </w:tblPr>
      <w:tblGrid>
        <w:gridCol w:w="5540"/>
        <w:gridCol w:w="1580"/>
        <w:gridCol w:w="1580"/>
        <w:gridCol w:w="17"/>
      </w:tblGrid>
      <w:tr w:rsidR="007230C0" w:rsidRPr="00E64730" w14:paraId="3005FB8F" w14:textId="77777777" w:rsidTr="007230C0">
        <w:trPr>
          <w:gridAfter w:val="1"/>
          <w:wAfter w:w="17" w:type="dxa"/>
          <w:trHeight w:val="80"/>
        </w:trPr>
        <w:tc>
          <w:tcPr>
            <w:tcW w:w="5540" w:type="dxa"/>
            <w:tcBorders>
              <w:top w:val="nil"/>
              <w:left w:val="nil"/>
              <w:bottom w:val="single" w:sz="4" w:space="0" w:color="auto"/>
              <w:right w:val="nil"/>
            </w:tcBorders>
            <w:shd w:val="clear" w:color="auto" w:fill="auto"/>
            <w:vAlign w:val="center"/>
            <w:hideMark/>
          </w:tcPr>
          <w:p w14:paraId="7273BFBC" w14:textId="77777777" w:rsidR="007230C0" w:rsidRPr="00E64730" w:rsidRDefault="007230C0" w:rsidP="007230C0">
            <w:pPr>
              <w:jc w:val="both"/>
              <w:rPr>
                <w:rFonts w:ascii="Arial" w:hAnsi="Arial" w:cs="Arial"/>
                <w:color w:val="000000"/>
                <w:sz w:val="20"/>
                <w:szCs w:val="20"/>
              </w:rPr>
            </w:pPr>
            <w:r w:rsidRPr="00E64730">
              <w:rPr>
                <w:rFonts w:ascii="Arial" w:hAnsi="Arial" w:cs="Arial"/>
                <w:color w:val="000000"/>
                <w:sz w:val="20"/>
                <w:szCs w:val="20"/>
              </w:rPr>
              <w:t> </w:t>
            </w:r>
          </w:p>
        </w:tc>
        <w:tc>
          <w:tcPr>
            <w:tcW w:w="1580" w:type="dxa"/>
            <w:tcBorders>
              <w:top w:val="nil"/>
              <w:left w:val="nil"/>
              <w:bottom w:val="single" w:sz="4" w:space="0" w:color="auto"/>
              <w:right w:val="nil"/>
            </w:tcBorders>
            <w:vAlign w:val="center"/>
          </w:tcPr>
          <w:p w14:paraId="3BDE6206" w14:textId="77777777" w:rsidR="007230C0" w:rsidRPr="00E64730" w:rsidRDefault="007230C0" w:rsidP="007230C0">
            <w:pPr>
              <w:jc w:val="center"/>
              <w:rPr>
                <w:rFonts w:ascii="Arial" w:hAnsi="Arial" w:cs="Arial"/>
                <w:b/>
                <w:bCs/>
                <w:color w:val="000000"/>
                <w:sz w:val="20"/>
                <w:szCs w:val="20"/>
              </w:rPr>
            </w:pPr>
          </w:p>
        </w:tc>
        <w:tc>
          <w:tcPr>
            <w:tcW w:w="1580" w:type="dxa"/>
            <w:tcBorders>
              <w:top w:val="nil"/>
              <w:left w:val="nil"/>
              <w:bottom w:val="single" w:sz="4" w:space="0" w:color="auto"/>
              <w:right w:val="nil"/>
            </w:tcBorders>
            <w:shd w:val="clear" w:color="auto" w:fill="auto"/>
            <w:vAlign w:val="center"/>
            <w:hideMark/>
          </w:tcPr>
          <w:p w14:paraId="5D8F8040" w14:textId="30FED92D" w:rsidR="007230C0" w:rsidRPr="00E64730" w:rsidRDefault="007230C0" w:rsidP="007230C0">
            <w:pPr>
              <w:jc w:val="center"/>
              <w:rPr>
                <w:rFonts w:ascii="Arial" w:hAnsi="Arial" w:cs="Arial"/>
                <w:b/>
                <w:bCs/>
                <w:color w:val="000000"/>
                <w:sz w:val="20"/>
                <w:szCs w:val="20"/>
              </w:rPr>
            </w:pPr>
            <w:r w:rsidRPr="00E64730">
              <w:rPr>
                <w:rFonts w:ascii="Arial" w:hAnsi="Arial" w:cs="Arial"/>
                <w:b/>
                <w:bCs/>
                <w:color w:val="000000"/>
                <w:sz w:val="20"/>
                <w:szCs w:val="20"/>
              </w:rPr>
              <w:t>Plan 202</w:t>
            </w:r>
            <w:r>
              <w:rPr>
                <w:rFonts w:ascii="Arial" w:hAnsi="Arial" w:cs="Arial"/>
                <w:b/>
                <w:bCs/>
                <w:color w:val="000000"/>
                <w:sz w:val="20"/>
                <w:szCs w:val="20"/>
              </w:rPr>
              <w:t>3</w:t>
            </w:r>
          </w:p>
        </w:tc>
      </w:tr>
      <w:tr w:rsidR="007230C0" w:rsidRPr="00E64730" w14:paraId="4E2A2D95" w14:textId="77777777" w:rsidTr="007230C0">
        <w:trPr>
          <w:gridAfter w:val="1"/>
          <w:wAfter w:w="17" w:type="dxa"/>
          <w:trHeight w:val="370"/>
        </w:trPr>
        <w:tc>
          <w:tcPr>
            <w:tcW w:w="5540" w:type="dxa"/>
            <w:tcBorders>
              <w:top w:val="nil"/>
              <w:left w:val="nil"/>
              <w:bottom w:val="single" w:sz="4" w:space="0" w:color="auto"/>
              <w:right w:val="nil"/>
            </w:tcBorders>
            <w:shd w:val="clear" w:color="auto" w:fill="auto"/>
            <w:vAlign w:val="center"/>
            <w:hideMark/>
          </w:tcPr>
          <w:p w14:paraId="70907CC8" w14:textId="77777777" w:rsidR="007230C0" w:rsidRPr="00E64730" w:rsidRDefault="007230C0" w:rsidP="007230C0">
            <w:pPr>
              <w:jc w:val="both"/>
              <w:rPr>
                <w:rFonts w:ascii="Arial" w:hAnsi="Arial" w:cs="Arial"/>
                <w:color w:val="000000"/>
                <w:sz w:val="20"/>
                <w:szCs w:val="20"/>
              </w:rPr>
            </w:pPr>
            <w:r w:rsidRPr="00E64730">
              <w:rPr>
                <w:rFonts w:ascii="Arial" w:hAnsi="Arial" w:cs="Arial"/>
                <w:color w:val="000000"/>
                <w:sz w:val="20"/>
                <w:szCs w:val="20"/>
              </w:rPr>
              <w:t>Date de l’Assemblée Générale</w:t>
            </w:r>
          </w:p>
        </w:tc>
        <w:tc>
          <w:tcPr>
            <w:tcW w:w="1580" w:type="dxa"/>
            <w:tcBorders>
              <w:top w:val="nil"/>
              <w:left w:val="nil"/>
              <w:bottom w:val="single" w:sz="4" w:space="0" w:color="auto"/>
              <w:right w:val="nil"/>
            </w:tcBorders>
            <w:vAlign w:val="center"/>
          </w:tcPr>
          <w:p w14:paraId="45E915DA" w14:textId="77777777" w:rsidR="007230C0" w:rsidRPr="00E64730" w:rsidRDefault="007230C0" w:rsidP="007230C0">
            <w:pPr>
              <w:jc w:val="center"/>
              <w:rPr>
                <w:rFonts w:ascii="Arial" w:hAnsi="Arial" w:cs="Arial"/>
                <w:color w:val="000000"/>
                <w:sz w:val="20"/>
                <w:szCs w:val="20"/>
              </w:rPr>
            </w:pPr>
          </w:p>
        </w:tc>
        <w:tc>
          <w:tcPr>
            <w:tcW w:w="1580" w:type="dxa"/>
            <w:tcBorders>
              <w:top w:val="nil"/>
              <w:left w:val="nil"/>
              <w:bottom w:val="single" w:sz="4" w:space="0" w:color="auto"/>
              <w:right w:val="nil"/>
            </w:tcBorders>
            <w:shd w:val="clear" w:color="auto" w:fill="auto"/>
            <w:vAlign w:val="center"/>
            <w:hideMark/>
          </w:tcPr>
          <w:p w14:paraId="720FEAB5" w14:textId="5D634F61" w:rsidR="007230C0" w:rsidRPr="00E64730" w:rsidRDefault="007230C0" w:rsidP="007230C0">
            <w:pPr>
              <w:jc w:val="center"/>
              <w:rPr>
                <w:rFonts w:ascii="Arial" w:hAnsi="Arial" w:cs="Arial"/>
                <w:color w:val="000000"/>
                <w:sz w:val="20"/>
                <w:szCs w:val="20"/>
              </w:rPr>
            </w:pPr>
            <w:r w:rsidRPr="00E64730">
              <w:rPr>
                <w:rFonts w:ascii="Arial" w:hAnsi="Arial" w:cs="Arial"/>
                <w:color w:val="000000"/>
                <w:sz w:val="20"/>
                <w:szCs w:val="20"/>
              </w:rPr>
              <w:t>20/05/2022</w:t>
            </w:r>
          </w:p>
        </w:tc>
      </w:tr>
      <w:tr w:rsidR="007230C0" w:rsidRPr="00E64730" w14:paraId="75C5A901" w14:textId="77777777" w:rsidTr="007230C0">
        <w:trPr>
          <w:gridAfter w:val="1"/>
          <w:wAfter w:w="17" w:type="dxa"/>
          <w:trHeight w:val="370"/>
        </w:trPr>
        <w:tc>
          <w:tcPr>
            <w:tcW w:w="5540" w:type="dxa"/>
            <w:tcBorders>
              <w:top w:val="nil"/>
              <w:left w:val="nil"/>
              <w:bottom w:val="single" w:sz="4" w:space="0" w:color="auto"/>
              <w:right w:val="nil"/>
            </w:tcBorders>
            <w:shd w:val="clear" w:color="auto" w:fill="auto"/>
            <w:vAlign w:val="center"/>
            <w:hideMark/>
          </w:tcPr>
          <w:p w14:paraId="432390C9" w14:textId="77777777" w:rsidR="007230C0" w:rsidRPr="00CE2D6A" w:rsidRDefault="007230C0" w:rsidP="007230C0">
            <w:pPr>
              <w:jc w:val="both"/>
              <w:rPr>
                <w:rFonts w:ascii="Arial" w:hAnsi="Arial" w:cs="Arial"/>
                <w:color w:val="000000"/>
                <w:sz w:val="20"/>
                <w:szCs w:val="20"/>
                <w:lang w:val="fr-FR"/>
              </w:rPr>
            </w:pPr>
            <w:r w:rsidRPr="00CE2D6A">
              <w:rPr>
                <w:rFonts w:ascii="Arial" w:hAnsi="Arial" w:cs="Arial"/>
                <w:color w:val="000000"/>
                <w:sz w:val="20"/>
                <w:szCs w:val="20"/>
                <w:lang w:val="fr-FR"/>
              </w:rPr>
              <w:t>Date de la décision d’attribution du Directoire</w:t>
            </w:r>
          </w:p>
        </w:tc>
        <w:tc>
          <w:tcPr>
            <w:tcW w:w="1580" w:type="dxa"/>
            <w:tcBorders>
              <w:top w:val="nil"/>
              <w:left w:val="nil"/>
              <w:bottom w:val="single" w:sz="4" w:space="0" w:color="auto"/>
              <w:right w:val="nil"/>
            </w:tcBorders>
            <w:vAlign w:val="center"/>
          </w:tcPr>
          <w:p w14:paraId="613C68E7" w14:textId="2CBB5B0A" w:rsidR="007230C0" w:rsidRPr="007230C0" w:rsidRDefault="007230C0" w:rsidP="007230C0">
            <w:pPr>
              <w:jc w:val="center"/>
              <w:rPr>
                <w:rFonts w:ascii="Arial" w:hAnsi="Arial" w:cs="Arial"/>
                <w:color w:val="000000"/>
                <w:sz w:val="20"/>
                <w:szCs w:val="20"/>
                <w:lang w:val="fr-FR"/>
              </w:rPr>
            </w:pPr>
            <w:r w:rsidRPr="007230C0">
              <w:rPr>
                <w:rFonts w:ascii="Arial" w:hAnsi="Arial" w:cs="Arial"/>
                <w:color w:val="000000"/>
                <w:sz w:val="20"/>
                <w:szCs w:val="20"/>
                <w:lang w:val="fr-FR"/>
              </w:rPr>
              <w:t> </w:t>
            </w:r>
          </w:p>
        </w:tc>
        <w:tc>
          <w:tcPr>
            <w:tcW w:w="1580" w:type="dxa"/>
            <w:tcBorders>
              <w:top w:val="nil"/>
              <w:left w:val="nil"/>
              <w:bottom w:val="single" w:sz="4" w:space="0" w:color="auto"/>
              <w:right w:val="nil"/>
            </w:tcBorders>
            <w:shd w:val="clear" w:color="auto" w:fill="auto"/>
            <w:vAlign w:val="center"/>
            <w:hideMark/>
          </w:tcPr>
          <w:p w14:paraId="467638D3" w14:textId="19F82F54" w:rsidR="007230C0" w:rsidRPr="00E64730" w:rsidRDefault="007230C0" w:rsidP="007230C0">
            <w:pPr>
              <w:jc w:val="center"/>
              <w:rPr>
                <w:rFonts w:ascii="Arial" w:hAnsi="Arial" w:cs="Arial"/>
                <w:color w:val="000000"/>
                <w:sz w:val="20"/>
                <w:szCs w:val="20"/>
              </w:rPr>
            </w:pPr>
            <w:r w:rsidRPr="00E64730">
              <w:rPr>
                <w:rFonts w:ascii="Arial" w:hAnsi="Arial" w:cs="Arial"/>
                <w:color w:val="000000"/>
                <w:sz w:val="20"/>
                <w:szCs w:val="20"/>
              </w:rPr>
              <w:t>23/05/202</w:t>
            </w:r>
            <w:r>
              <w:rPr>
                <w:rFonts w:ascii="Arial" w:hAnsi="Arial" w:cs="Arial"/>
                <w:color w:val="000000"/>
                <w:sz w:val="20"/>
                <w:szCs w:val="20"/>
              </w:rPr>
              <w:t>3</w:t>
            </w:r>
          </w:p>
        </w:tc>
      </w:tr>
      <w:tr w:rsidR="007230C0" w:rsidRPr="00E64730" w14:paraId="4C131875" w14:textId="77777777" w:rsidTr="007230C0">
        <w:trPr>
          <w:gridAfter w:val="1"/>
          <w:wAfter w:w="17" w:type="dxa"/>
          <w:trHeight w:val="580"/>
        </w:trPr>
        <w:tc>
          <w:tcPr>
            <w:tcW w:w="5540" w:type="dxa"/>
            <w:tcBorders>
              <w:top w:val="nil"/>
              <w:left w:val="nil"/>
              <w:bottom w:val="nil"/>
              <w:right w:val="nil"/>
            </w:tcBorders>
            <w:shd w:val="clear" w:color="auto" w:fill="auto"/>
            <w:vAlign w:val="center"/>
            <w:hideMark/>
          </w:tcPr>
          <w:p w14:paraId="3AF17C81" w14:textId="77777777" w:rsidR="007230C0" w:rsidRPr="00CE2D6A" w:rsidRDefault="007230C0" w:rsidP="007230C0">
            <w:pPr>
              <w:jc w:val="both"/>
              <w:rPr>
                <w:rFonts w:ascii="Arial" w:hAnsi="Arial" w:cs="Arial"/>
                <w:color w:val="000000"/>
                <w:sz w:val="20"/>
                <w:szCs w:val="20"/>
                <w:lang w:val="fr-FR"/>
              </w:rPr>
            </w:pPr>
            <w:r w:rsidRPr="00CE2D6A">
              <w:rPr>
                <w:rFonts w:ascii="Arial" w:hAnsi="Arial" w:cs="Arial"/>
                <w:color w:val="000000"/>
                <w:sz w:val="20"/>
                <w:szCs w:val="20"/>
                <w:lang w:val="fr-FR"/>
              </w:rPr>
              <w:t>Nombre total d’actions attribuées gratuitement (à la date d’attribution des actions), dont nombre d’actions attribuées à :</w:t>
            </w:r>
          </w:p>
        </w:tc>
        <w:tc>
          <w:tcPr>
            <w:tcW w:w="1580" w:type="dxa"/>
            <w:tcBorders>
              <w:top w:val="nil"/>
              <w:left w:val="nil"/>
              <w:bottom w:val="nil"/>
              <w:right w:val="nil"/>
            </w:tcBorders>
            <w:vAlign w:val="center"/>
          </w:tcPr>
          <w:p w14:paraId="141EDAEC" w14:textId="77777777" w:rsidR="007230C0" w:rsidRPr="007230C0" w:rsidRDefault="007230C0" w:rsidP="007230C0">
            <w:pPr>
              <w:jc w:val="center"/>
              <w:rPr>
                <w:rFonts w:ascii="Arial" w:hAnsi="Arial" w:cs="Arial"/>
                <w:color w:val="000000"/>
                <w:sz w:val="20"/>
                <w:szCs w:val="20"/>
                <w:lang w:val="fr-FR"/>
              </w:rPr>
            </w:pPr>
          </w:p>
        </w:tc>
        <w:tc>
          <w:tcPr>
            <w:tcW w:w="1580" w:type="dxa"/>
            <w:tcBorders>
              <w:top w:val="nil"/>
              <w:left w:val="nil"/>
              <w:bottom w:val="nil"/>
              <w:right w:val="nil"/>
            </w:tcBorders>
            <w:shd w:val="clear" w:color="auto" w:fill="auto"/>
            <w:vAlign w:val="center"/>
            <w:hideMark/>
          </w:tcPr>
          <w:p w14:paraId="5D42457E" w14:textId="65915961" w:rsidR="007230C0" w:rsidRPr="00E64730" w:rsidRDefault="007230C0" w:rsidP="007230C0">
            <w:pPr>
              <w:jc w:val="center"/>
              <w:rPr>
                <w:rFonts w:ascii="Arial" w:hAnsi="Arial" w:cs="Arial"/>
                <w:color w:val="000000"/>
                <w:sz w:val="20"/>
                <w:szCs w:val="20"/>
              </w:rPr>
            </w:pPr>
            <w:r w:rsidRPr="00E64730">
              <w:rPr>
                <w:rFonts w:ascii="Arial" w:hAnsi="Arial" w:cs="Arial"/>
                <w:color w:val="000000"/>
                <w:sz w:val="20"/>
                <w:szCs w:val="20"/>
              </w:rPr>
              <w:t>3 000</w:t>
            </w:r>
          </w:p>
        </w:tc>
      </w:tr>
      <w:tr w:rsidR="007230C0" w:rsidRPr="00E64730" w14:paraId="422D1A11" w14:textId="77777777" w:rsidTr="007230C0">
        <w:trPr>
          <w:gridAfter w:val="1"/>
          <w:wAfter w:w="17" w:type="dxa"/>
          <w:trHeight w:val="350"/>
        </w:trPr>
        <w:tc>
          <w:tcPr>
            <w:tcW w:w="5540" w:type="dxa"/>
            <w:tcBorders>
              <w:top w:val="dotted" w:sz="4" w:space="0" w:color="auto"/>
              <w:left w:val="nil"/>
              <w:bottom w:val="dotted" w:sz="4" w:space="0" w:color="auto"/>
              <w:right w:val="nil"/>
            </w:tcBorders>
            <w:shd w:val="clear" w:color="auto" w:fill="auto"/>
            <w:vAlign w:val="center"/>
            <w:hideMark/>
          </w:tcPr>
          <w:p w14:paraId="139E1E51" w14:textId="77777777" w:rsidR="007230C0" w:rsidRPr="00CE2D6A" w:rsidRDefault="007230C0" w:rsidP="007230C0">
            <w:pPr>
              <w:jc w:val="both"/>
              <w:rPr>
                <w:rFonts w:ascii="Arial" w:hAnsi="Arial" w:cs="Arial"/>
                <w:i/>
                <w:iCs/>
                <w:color w:val="000000"/>
                <w:sz w:val="20"/>
                <w:szCs w:val="20"/>
                <w:lang w:val="fr-FR"/>
              </w:rPr>
            </w:pPr>
            <w:r w:rsidRPr="00CE2D6A">
              <w:rPr>
                <w:rFonts w:ascii="Arial" w:hAnsi="Arial" w:cs="Arial"/>
                <w:i/>
                <w:iCs/>
                <w:color w:val="000000"/>
                <w:sz w:val="20"/>
                <w:szCs w:val="20"/>
                <w:lang w:val="fr-FR"/>
              </w:rPr>
              <w:t>Steve Fablet, membre du Directoire</w:t>
            </w:r>
          </w:p>
        </w:tc>
        <w:tc>
          <w:tcPr>
            <w:tcW w:w="1580" w:type="dxa"/>
            <w:tcBorders>
              <w:top w:val="dotted" w:sz="4" w:space="0" w:color="auto"/>
              <w:left w:val="nil"/>
              <w:bottom w:val="dotted" w:sz="4" w:space="0" w:color="auto"/>
              <w:right w:val="nil"/>
            </w:tcBorders>
            <w:vAlign w:val="center"/>
          </w:tcPr>
          <w:p w14:paraId="58AC2FBC" w14:textId="77777777" w:rsidR="007230C0" w:rsidRPr="007230C0" w:rsidRDefault="007230C0" w:rsidP="007230C0">
            <w:pPr>
              <w:jc w:val="center"/>
              <w:rPr>
                <w:rFonts w:ascii="Arial" w:hAnsi="Arial" w:cs="Arial"/>
                <w:i/>
                <w:iCs/>
                <w:color w:val="000000"/>
                <w:sz w:val="20"/>
                <w:szCs w:val="20"/>
                <w:lang w:val="fr-FR"/>
              </w:rPr>
            </w:pPr>
          </w:p>
        </w:tc>
        <w:tc>
          <w:tcPr>
            <w:tcW w:w="1580" w:type="dxa"/>
            <w:tcBorders>
              <w:top w:val="dotted" w:sz="4" w:space="0" w:color="auto"/>
              <w:left w:val="nil"/>
              <w:bottom w:val="dotted" w:sz="4" w:space="0" w:color="auto"/>
              <w:right w:val="nil"/>
            </w:tcBorders>
            <w:shd w:val="clear" w:color="auto" w:fill="auto"/>
            <w:vAlign w:val="center"/>
            <w:hideMark/>
          </w:tcPr>
          <w:p w14:paraId="33FDCCCA" w14:textId="7EC14CCC" w:rsidR="007230C0" w:rsidRPr="00E64730" w:rsidRDefault="007230C0" w:rsidP="007230C0">
            <w:pPr>
              <w:jc w:val="center"/>
              <w:rPr>
                <w:rFonts w:ascii="Arial" w:hAnsi="Arial" w:cs="Arial"/>
                <w:i/>
                <w:iCs/>
                <w:color w:val="000000"/>
                <w:sz w:val="20"/>
                <w:szCs w:val="20"/>
              </w:rPr>
            </w:pPr>
            <w:r w:rsidRPr="00E64730">
              <w:rPr>
                <w:rFonts w:ascii="Arial" w:hAnsi="Arial" w:cs="Arial"/>
                <w:i/>
                <w:iCs/>
                <w:color w:val="000000"/>
                <w:sz w:val="20"/>
                <w:szCs w:val="20"/>
              </w:rPr>
              <w:t>1 000</w:t>
            </w:r>
          </w:p>
        </w:tc>
      </w:tr>
      <w:tr w:rsidR="007230C0" w:rsidRPr="00E64730" w14:paraId="0E484B8D" w14:textId="77777777" w:rsidTr="007230C0">
        <w:trPr>
          <w:gridAfter w:val="1"/>
          <w:wAfter w:w="17" w:type="dxa"/>
          <w:trHeight w:val="290"/>
        </w:trPr>
        <w:tc>
          <w:tcPr>
            <w:tcW w:w="5540" w:type="dxa"/>
            <w:tcBorders>
              <w:top w:val="nil"/>
              <w:left w:val="nil"/>
              <w:bottom w:val="nil"/>
              <w:right w:val="nil"/>
            </w:tcBorders>
            <w:shd w:val="clear" w:color="auto" w:fill="auto"/>
            <w:vAlign w:val="center"/>
            <w:hideMark/>
          </w:tcPr>
          <w:p w14:paraId="574DCF19" w14:textId="77777777" w:rsidR="007230C0" w:rsidRPr="00CE2D6A" w:rsidRDefault="007230C0" w:rsidP="007230C0">
            <w:pPr>
              <w:jc w:val="both"/>
              <w:rPr>
                <w:rFonts w:ascii="Arial" w:hAnsi="Arial" w:cs="Arial"/>
                <w:i/>
                <w:iCs/>
                <w:color w:val="000000"/>
                <w:sz w:val="20"/>
                <w:szCs w:val="20"/>
                <w:lang w:val="fr-FR"/>
              </w:rPr>
            </w:pPr>
            <w:r w:rsidRPr="00CE2D6A">
              <w:rPr>
                <w:rFonts w:ascii="Arial" w:hAnsi="Arial" w:cs="Arial"/>
                <w:i/>
                <w:iCs/>
                <w:color w:val="000000"/>
                <w:sz w:val="20"/>
                <w:szCs w:val="20"/>
                <w:lang w:val="fr-FR"/>
              </w:rPr>
              <w:t>Céline Houllier, membre du Directoire</w:t>
            </w:r>
          </w:p>
        </w:tc>
        <w:tc>
          <w:tcPr>
            <w:tcW w:w="1580" w:type="dxa"/>
            <w:tcBorders>
              <w:top w:val="nil"/>
              <w:left w:val="nil"/>
              <w:bottom w:val="nil"/>
              <w:right w:val="nil"/>
            </w:tcBorders>
            <w:vAlign w:val="center"/>
          </w:tcPr>
          <w:p w14:paraId="60259559" w14:textId="77777777" w:rsidR="007230C0" w:rsidRPr="007230C0" w:rsidRDefault="007230C0" w:rsidP="007230C0">
            <w:pPr>
              <w:jc w:val="center"/>
              <w:rPr>
                <w:rFonts w:ascii="Arial" w:hAnsi="Arial" w:cs="Arial"/>
                <w:i/>
                <w:iCs/>
                <w:color w:val="000000"/>
                <w:sz w:val="20"/>
                <w:szCs w:val="20"/>
                <w:lang w:val="fr-FR"/>
              </w:rPr>
            </w:pPr>
          </w:p>
        </w:tc>
        <w:tc>
          <w:tcPr>
            <w:tcW w:w="1580" w:type="dxa"/>
            <w:tcBorders>
              <w:top w:val="nil"/>
              <w:left w:val="nil"/>
              <w:bottom w:val="nil"/>
              <w:right w:val="nil"/>
            </w:tcBorders>
            <w:shd w:val="clear" w:color="auto" w:fill="auto"/>
            <w:vAlign w:val="center"/>
            <w:hideMark/>
          </w:tcPr>
          <w:p w14:paraId="5F0ED283" w14:textId="60B0226D" w:rsidR="007230C0" w:rsidRPr="00E64730" w:rsidRDefault="007230C0" w:rsidP="007230C0">
            <w:pPr>
              <w:jc w:val="center"/>
              <w:rPr>
                <w:rFonts w:ascii="Arial" w:hAnsi="Arial" w:cs="Arial"/>
                <w:i/>
                <w:iCs/>
                <w:color w:val="000000"/>
                <w:sz w:val="20"/>
                <w:szCs w:val="20"/>
              </w:rPr>
            </w:pPr>
            <w:r w:rsidRPr="00E64730">
              <w:rPr>
                <w:rFonts w:ascii="Arial" w:hAnsi="Arial" w:cs="Arial"/>
                <w:i/>
                <w:iCs/>
                <w:color w:val="000000"/>
                <w:sz w:val="20"/>
                <w:szCs w:val="20"/>
              </w:rPr>
              <w:t>1 000</w:t>
            </w:r>
          </w:p>
        </w:tc>
      </w:tr>
      <w:tr w:rsidR="007230C0" w:rsidRPr="00E64730" w14:paraId="4AB2BFE2" w14:textId="77777777" w:rsidTr="007230C0">
        <w:trPr>
          <w:gridAfter w:val="1"/>
          <w:wAfter w:w="17" w:type="dxa"/>
          <w:trHeight w:val="400"/>
        </w:trPr>
        <w:tc>
          <w:tcPr>
            <w:tcW w:w="5540" w:type="dxa"/>
            <w:tcBorders>
              <w:top w:val="dotted" w:sz="4" w:space="0" w:color="auto"/>
              <w:left w:val="nil"/>
              <w:bottom w:val="single" w:sz="4" w:space="0" w:color="auto"/>
              <w:right w:val="nil"/>
            </w:tcBorders>
            <w:shd w:val="clear" w:color="auto" w:fill="auto"/>
            <w:vAlign w:val="center"/>
            <w:hideMark/>
          </w:tcPr>
          <w:p w14:paraId="0687290F" w14:textId="77777777" w:rsidR="007230C0" w:rsidRPr="00CE2D6A" w:rsidRDefault="007230C0" w:rsidP="007230C0">
            <w:pPr>
              <w:jc w:val="both"/>
              <w:rPr>
                <w:rFonts w:ascii="Arial" w:hAnsi="Arial" w:cs="Arial"/>
                <w:i/>
                <w:iCs/>
                <w:color w:val="000000"/>
                <w:sz w:val="20"/>
                <w:szCs w:val="20"/>
                <w:lang w:val="fr-FR"/>
              </w:rPr>
            </w:pPr>
            <w:r w:rsidRPr="00CE2D6A">
              <w:rPr>
                <w:rFonts w:ascii="Arial" w:hAnsi="Arial" w:cs="Arial"/>
                <w:i/>
                <w:iCs/>
                <w:color w:val="000000"/>
                <w:sz w:val="20"/>
                <w:szCs w:val="20"/>
                <w:lang w:val="fr-FR"/>
              </w:rPr>
              <w:t>Andreea Bradean Bourgine, membre du Directoire</w:t>
            </w:r>
          </w:p>
        </w:tc>
        <w:tc>
          <w:tcPr>
            <w:tcW w:w="1580" w:type="dxa"/>
            <w:tcBorders>
              <w:top w:val="dotted" w:sz="4" w:space="0" w:color="auto"/>
              <w:left w:val="nil"/>
              <w:bottom w:val="single" w:sz="4" w:space="0" w:color="auto"/>
              <w:right w:val="nil"/>
            </w:tcBorders>
            <w:vAlign w:val="center"/>
          </w:tcPr>
          <w:p w14:paraId="4210EA6D" w14:textId="77777777" w:rsidR="007230C0" w:rsidRPr="007230C0" w:rsidRDefault="007230C0" w:rsidP="007230C0">
            <w:pPr>
              <w:jc w:val="center"/>
              <w:rPr>
                <w:rFonts w:ascii="Arial" w:hAnsi="Arial" w:cs="Arial"/>
                <w:i/>
                <w:iCs/>
                <w:color w:val="000000"/>
                <w:sz w:val="20"/>
                <w:szCs w:val="20"/>
                <w:lang w:val="fr-FR"/>
              </w:rPr>
            </w:pPr>
          </w:p>
        </w:tc>
        <w:tc>
          <w:tcPr>
            <w:tcW w:w="1580" w:type="dxa"/>
            <w:tcBorders>
              <w:top w:val="dotted" w:sz="4" w:space="0" w:color="auto"/>
              <w:left w:val="nil"/>
              <w:bottom w:val="single" w:sz="4" w:space="0" w:color="auto"/>
              <w:right w:val="nil"/>
            </w:tcBorders>
            <w:shd w:val="clear" w:color="auto" w:fill="auto"/>
            <w:vAlign w:val="center"/>
            <w:hideMark/>
          </w:tcPr>
          <w:p w14:paraId="0A3EC6D8" w14:textId="1CDF6ACD" w:rsidR="007230C0" w:rsidRPr="00E64730" w:rsidRDefault="007230C0" w:rsidP="007230C0">
            <w:pPr>
              <w:jc w:val="center"/>
              <w:rPr>
                <w:rFonts w:ascii="Arial" w:hAnsi="Arial" w:cs="Arial"/>
                <w:i/>
                <w:iCs/>
                <w:color w:val="000000"/>
                <w:sz w:val="20"/>
                <w:szCs w:val="20"/>
              </w:rPr>
            </w:pPr>
            <w:r w:rsidRPr="00E64730">
              <w:rPr>
                <w:rFonts w:ascii="Arial" w:hAnsi="Arial" w:cs="Arial"/>
                <w:i/>
                <w:iCs/>
                <w:color w:val="000000"/>
                <w:sz w:val="20"/>
                <w:szCs w:val="20"/>
              </w:rPr>
              <w:t>1 000</w:t>
            </w:r>
          </w:p>
        </w:tc>
      </w:tr>
      <w:tr w:rsidR="007230C0" w:rsidRPr="00E64730" w14:paraId="270C8B2D" w14:textId="77777777" w:rsidTr="007230C0">
        <w:trPr>
          <w:gridAfter w:val="1"/>
          <w:wAfter w:w="17" w:type="dxa"/>
          <w:trHeight w:val="523"/>
        </w:trPr>
        <w:tc>
          <w:tcPr>
            <w:tcW w:w="5540" w:type="dxa"/>
            <w:tcBorders>
              <w:top w:val="nil"/>
              <w:left w:val="nil"/>
              <w:bottom w:val="single" w:sz="4" w:space="0" w:color="auto"/>
              <w:right w:val="nil"/>
            </w:tcBorders>
            <w:shd w:val="clear" w:color="auto" w:fill="auto"/>
            <w:vAlign w:val="center"/>
            <w:hideMark/>
          </w:tcPr>
          <w:p w14:paraId="46782D00" w14:textId="02002A26" w:rsidR="007230C0" w:rsidRPr="00E64730" w:rsidRDefault="007230C0" w:rsidP="007230C0">
            <w:pPr>
              <w:jc w:val="both"/>
              <w:rPr>
                <w:rFonts w:ascii="Arial" w:hAnsi="Arial" w:cs="Arial"/>
                <w:color w:val="000000"/>
                <w:sz w:val="20"/>
                <w:szCs w:val="20"/>
              </w:rPr>
            </w:pPr>
            <w:r w:rsidRPr="00E64730">
              <w:rPr>
                <w:rFonts w:ascii="Arial" w:hAnsi="Arial" w:cs="Arial"/>
                <w:color w:val="000000"/>
                <w:sz w:val="20"/>
                <w:szCs w:val="20"/>
              </w:rPr>
              <w:t>Date d'acquisition des actions</w:t>
            </w:r>
            <w:r>
              <w:rPr>
                <w:rFonts w:ascii="Arial" w:hAnsi="Arial" w:cs="Arial"/>
                <w:color w:val="000000"/>
                <w:sz w:val="20"/>
                <w:szCs w:val="20"/>
              </w:rPr>
              <w:t xml:space="preserve"> : 23/05/2024</w:t>
            </w:r>
          </w:p>
        </w:tc>
        <w:tc>
          <w:tcPr>
            <w:tcW w:w="1580" w:type="dxa"/>
            <w:tcBorders>
              <w:top w:val="nil"/>
              <w:left w:val="nil"/>
              <w:bottom w:val="single" w:sz="4" w:space="0" w:color="auto"/>
              <w:right w:val="nil"/>
            </w:tcBorders>
            <w:vAlign w:val="center"/>
          </w:tcPr>
          <w:p w14:paraId="3D2B56CE" w14:textId="77777777" w:rsidR="007230C0" w:rsidRPr="00E64730" w:rsidRDefault="007230C0" w:rsidP="007230C0">
            <w:pPr>
              <w:jc w:val="center"/>
              <w:rPr>
                <w:rFonts w:ascii="Arial" w:hAnsi="Arial" w:cs="Arial"/>
                <w:color w:val="000000"/>
                <w:sz w:val="20"/>
                <w:szCs w:val="20"/>
              </w:rPr>
            </w:pPr>
          </w:p>
        </w:tc>
        <w:tc>
          <w:tcPr>
            <w:tcW w:w="1580" w:type="dxa"/>
            <w:tcBorders>
              <w:top w:val="nil"/>
              <w:left w:val="nil"/>
              <w:bottom w:val="single" w:sz="4" w:space="0" w:color="auto"/>
              <w:right w:val="nil"/>
            </w:tcBorders>
            <w:shd w:val="clear" w:color="auto" w:fill="auto"/>
            <w:vAlign w:val="center"/>
          </w:tcPr>
          <w:p w14:paraId="0B63220F" w14:textId="1DFE3B08" w:rsidR="007230C0" w:rsidRPr="00E64730" w:rsidRDefault="007230C0" w:rsidP="007230C0">
            <w:pPr>
              <w:jc w:val="center"/>
              <w:rPr>
                <w:rFonts w:ascii="Arial" w:hAnsi="Arial" w:cs="Arial"/>
                <w:color w:val="000000"/>
                <w:sz w:val="20"/>
                <w:szCs w:val="20"/>
              </w:rPr>
            </w:pPr>
          </w:p>
        </w:tc>
      </w:tr>
      <w:tr w:rsidR="007230C0" w:rsidRPr="00CE2D6A" w14:paraId="7B75C8E4" w14:textId="42ADFFD1" w:rsidTr="007230C0">
        <w:trPr>
          <w:trHeight w:val="1270"/>
        </w:trPr>
        <w:tc>
          <w:tcPr>
            <w:tcW w:w="8717" w:type="dxa"/>
            <w:gridSpan w:val="4"/>
            <w:tcBorders>
              <w:top w:val="nil"/>
              <w:left w:val="nil"/>
              <w:bottom w:val="single" w:sz="4" w:space="0" w:color="auto"/>
              <w:right w:val="nil"/>
            </w:tcBorders>
            <w:shd w:val="clear" w:color="auto" w:fill="auto"/>
            <w:vAlign w:val="center"/>
            <w:hideMark/>
          </w:tcPr>
          <w:p w14:paraId="283BCCBE" w14:textId="282CDE10" w:rsidR="007230C0" w:rsidRPr="007230C0" w:rsidRDefault="007230C0" w:rsidP="007230C0">
            <w:pPr>
              <w:jc w:val="both"/>
              <w:rPr>
                <w:rFonts w:ascii="Arial" w:hAnsi="Arial" w:cs="Arial"/>
                <w:i/>
                <w:iCs/>
                <w:color w:val="000000"/>
                <w:sz w:val="20"/>
                <w:szCs w:val="20"/>
                <w:lang w:val="fr-FR"/>
              </w:rPr>
            </w:pPr>
            <w:r w:rsidRPr="007230C0">
              <w:rPr>
                <w:rFonts w:ascii="Arial" w:hAnsi="Arial" w:cs="Arial"/>
                <w:color w:val="000000"/>
                <w:sz w:val="20"/>
                <w:szCs w:val="20"/>
                <w:lang w:val="fr-FR"/>
              </w:rPr>
              <w:t>Date de fin de période de conservation</w:t>
            </w:r>
            <w:r w:rsidRPr="007230C0">
              <w:rPr>
                <w:rFonts w:ascii="Arial" w:hAnsi="Arial" w:cs="Arial"/>
                <w:i/>
                <w:iCs/>
                <w:color w:val="000000"/>
                <w:sz w:val="20"/>
                <w:szCs w:val="20"/>
                <w:lang w:val="fr-FR"/>
              </w:rPr>
              <w:t xml:space="preserve"> : </w:t>
            </w:r>
            <w:r w:rsidRPr="007230C0">
              <w:rPr>
                <w:rFonts w:ascii="Arial" w:hAnsi="Arial" w:cs="Arial"/>
                <w:i/>
                <w:iCs/>
                <w:color w:val="000000"/>
                <w:sz w:val="20"/>
                <w:szCs w:val="20"/>
                <w:lang w:val="fr-FR"/>
              </w:rPr>
              <w:t>23/05/2026. Etant précisé que les bénéficiaires, dès lors qu'ils sont dirigeants mandataires sociaux de la Société, seront tenus de conserver au nominatif l'ensemble des actions gratuites qui lui auront été attribuées jusqu'à la cessation de leurs fonctions.</w:t>
            </w:r>
          </w:p>
        </w:tc>
      </w:tr>
    </w:tbl>
    <w:p w14:paraId="48A94745" w14:textId="77777777" w:rsidR="007230C0" w:rsidRPr="007230C0" w:rsidRDefault="007230C0" w:rsidP="00CE2D6A">
      <w:pPr>
        <w:widowControl w:val="0"/>
        <w:autoSpaceDE w:val="0"/>
        <w:autoSpaceDN w:val="0"/>
        <w:adjustRightInd w:val="0"/>
        <w:jc w:val="both"/>
        <w:rPr>
          <w:rFonts w:ascii="Arial" w:eastAsiaTheme="minorEastAsia" w:hAnsi="Arial" w:cs="Arial"/>
          <w:b/>
          <w:bCs/>
          <w:sz w:val="20"/>
          <w:szCs w:val="20"/>
          <w:lang w:val="fr-FR"/>
        </w:rPr>
      </w:pPr>
    </w:p>
    <w:p w14:paraId="2B5F686C" w14:textId="3B0FC73B" w:rsidR="0079094E" w:rsidRDefault="0079094E" w:rsidP="00504850">
      <w:pPr>
        <w:spacing w:before="6" w:line="249" w:lineRule="exact"/>
        <w:ind w:left="144"/>
        <w:jc w:val="both"/>
        <w:textAlignment w:val="baseline"/>
        <w:rPr>
          <w:rFonts w:ascii="Arial" w:eastAsia="Times New Roman" w:hAnsi="Arial" w:cs="Arial"/>
          <w:iCs/>
          <w:color w:val="000000"/>
          <w:spacing w:val="-1"/>
          <w:sz w:val="20"/>
          <w:szCs w:val="20"/>
          <w:lang w:val="fr-FR"/>
        </w:rPr>
      </w:pPr>
    </w:p>
    <w:p w14:paraId="68DE14AD" w14:textId="60B2CF8C" w:rsidR="0079094E" w:rsidRDefault="009F2E0F" w:rsidP="00504850">
      <w:pPr>
        <w:spacing w:before="6" w:line="249" w:lineRule="exact"/>
        <w:ind w:left="144"/>
        <w:jc w:val="both"/>
        <w:textAlignment w:val="baseline"/>
        <w:rPr>
          <w:rFonts w:ascii="Arial" w:eastAsia="Times New Roman" w:hAnsi="Arial" w:cs="Arial"/>
          <w:iCs/>
          <w:color w:val="000000"/>
          <w:spacing w:val="-1"/>
          <w:sz w:val="20"/>
          <w:szCs w:val="20"/>
          <w:lang w:val="fr-FR"/>
        </w:rPr>
      </w:pPr>
      <w:r w:rsidRPr="009F2E0F">
        <w:rPr>
          <w:rFonts w:ascii="Arial" w:eastAsia="Times New Roman" w:hAnsi="Arial" w:cs="Arial"/>
          <w:i/>
          <w:color w:val="000000"/>
          <w:spacing w:val="-1"/>
          <w:sz w:val="20"/>
          <w:szCs w:val="20"/>
          <w:u w:val="single"/>
          <w:lang w:val="fr-FR"/>
        </w:rPr>
        <w:t>Conditions et critères d’attribution définitive</w:t>
      </w:r>
      <w:r>
        <w:rPr>
          <w:rFonts w:ascii="Arial" w:eastAsia="Times New Roman" w:hAnsi="Arial" w:cs="Arial"/>
          <w:iCs/>
          <w:color w:val="000000"/>
          <w:spacing w:val="-1"/>
          <w:sz w:val="20"/>
          <w:szCs w:val="20"/>
          <w:lang w:val="fr-FR"/>
        </w:rPr>
        <w:t> :</w:t>
      </w:r>
    </w:p>
    <w:p w14:paraId="7FFE2463" w14:textId="5BFE68FC" w:rsidR="00775C58" w:rsidRDefault="009F2E0F" w:rsidP="00EC22D6">
      <w:pPr>
        <w:ind w:left="142"/>
        <w:jc w:val="both"/>
        <w:textAlignment w:val="baseline"/>
        <w:rPr>
          <w:rFonts w:ascii="Arial" w:eastAsia="Times New Roman" w:hAnsi="Arial" w:cs="Arial"/>
          <w:color w:val="000000"/>
          <w:spacing w:val="-3"/>
          <w:sz w:val="20"/>
          <w:szCs w:val="20"/>
          <w:lang w:val="fr-FR"/>
        </w:rPr>
      </w:pPr>
      <w:r>
        <w:rPr>
          <w:rFonts w:ascii="Arial" w:eastAsia="Times New Roman" w:hAnsi="Arial" w:cs="Arial"/>
          <w:iCs/>
          <w:color w:val="000000"/>
          <w:spacing w:val="-1"/>
          <w:sz w:val="20"/>
          <w:szCs w:val="20"/>
          <w:lang w:val="fr-FR"/>
        </w:rPr>
        <w:t xml:space="preserve">L’attribution définitive des actions gratuites est </w:t>
      </w:r>
      <w:r w:rsidR="008C33DE">
        <w:rPr>
          <w:rFonts w:ascii="Arial" w:eastAsia="Times New Roman" w:hAnsi="Arial" w:cs="Arial"/>
          <w:iCs/>
          <w:color w:val="000000"/>
          <w:spacing w:val="-1"/>
          <w:sz w:val="20"/>
          <w:szCs w:val="20"/>
          <w:lang w:val="fr-FR"/>
        </w:rPr>
        <w:t>soumise</w:t>
      </w:r>
      <w:r>
        <w:rPr>
          <w:rFonts w:ascii="Arial" w:eastAsia="Times New Roman" w:hAnsi="Arial" w:cs="Arial"/>
          <w:iCs/>
          <w:color w:val="000000"/>
          <w:spacing w:val="-1"/>
          <w:sz w:val="20"/>
          <w:szCs w:val="20"/>
          <w:lang w:val="fr-FR"/>
        </w:rPr>
        <w:t xml:space="preserve"> à une condition de présence du Bénéficiaire au dernier jour de la période d’acquisition des actions gratuites, sauf exceptions prévues dans le règlement de p</w:t>
      </w:r>
      <w:r w:rsidR="00F12647">
        <w:rPr>
          <w:rFonts w:ascii="Arial" w:eastAsia="Times New Roman" w:hAnsi="Arial" w:cs="Arial"/>
          <w:iCs/>
          <w:color w:val="000000"/>
          <w:spacing w:val="-1"/>
          <w:sz w:val="20"/>
          <w:szCs w:val="20"/>
          <w:lang w:val="fr-FR"/>
        </w:rPr>
        <w:t>lan (</w:t>
      </w:r>
      <w:r w:rsidR="00EC22D6" w:rsidRPr="00E92F3D">
        <w:rPr>
          <w:rFonts w:ascii="Arial" w:eastAsia="Times New Roman" w:hAnsi="Arial" w:cs="Arial"/>
          <w:color w:val="000000"/>
          <w:spacing w:val="-3"/>
          <w:sz w:val="20"/>
          <w:szCs w:val="20"/>
          <w:lang w:val="fr-FR"/>
        </w:rPr>
        <w:t xml:space="preserve">notamment, </w:t>
      </w:r>
      <w:r w:rsidR="00F12647">
        <w:rPr>
          <w:rFonts w:ascii="Arial" w:eastAsia="Times New Roman" w:hAnsi="Arial" w:cs="Arial"/>
          <w:color w:val="000000"/>
          <w:spacing w:val="-3"/>
          <w:sz w:val="20"/>
          <w:szCs w:val="20"/>
          <w:lang w:val="fr-FR"/>
        </w:rPr>
        <w:t>licenciement économique, départ en</w:t>
      </w:r>
      <w:r w:rsidR="00EC22D6" w:rsidRPr="00E92F3D">
        <w:rPr>
          <w:rFonts w:ascii="Arial" w:eastAsia="Times New Roman" w:hAnsi="Arial" w:cs="Arial"/>
          <w:color w:val="000000"/>
          <w:spacing w:val="-3"/>
          <w:sz w:val="20"/>
          <w:szCs w:val="20"/>
          <w:lang w:val="fr-FR"/>
        </w:rPr>
        <w:t xml:space="preserve"> retraite</w:t>
      </w:r>
      <w:r w:rsidR="00F12647">
        <w:rPr>
          <w:rFonts w:ascii="Arial" w:eastAsia="Times New Roman" w:hAnsi="Arial" w:cs="Arial"/>
          <w:color w:val="000000"/>
          <w:spacing w:val="-3"/>
          <w:sz w:val="20"/>
          <w:szCs w:val="20"/>
          <w:lang w:val="fr-FR"/>
        </w:rPr>
        <w:t xml:space="preserve">, invalidité ne le rendant pas absolument incapable d’exercer une profession quelconque, ou invalidité </w:t>
      </w:r>
      <w:r w:rsidR="00EC22D6" w:rsidRPr="00E92F3D">
        <w:rPr>
          <w:rFonts w:ascii="Arial" w:eastAsia="Times New Roman" w:hAnsi="Arial" w:cs="Arial"/>
          <w:color w:val="000000"/>
          <w:spacing w:val="-3"/>
          <w:sz w:val="20"/>
          <w:szCs w:val="20"/>
          <w:lang w:val="fr-FR"/>
        </w:rPr>
        <w:t>permanente de 2</w:t>
      </w:r>
      <w:r w:rsidR="00EC22D6" w:rsidRPr="0079094E">
        <w:rPr>
          <w:rFonts w:ascii="Arial" w:eastAsia="Times New Roman" w:hAnsi="Arial" w:cs="Arial"/>
          <w:color w:val="000000"/>
          <w:spacing w:val="-3"/>
          <w:sz w:val="20"/>
          <w:szCs w:val="20"/>
          <w:vertAlign w:val="superscript"/>
          <w:lang w:val="fr-FR"/>
        </w:rPr>
        <w:t>ème</w:t>
      </w:r>
      <w:r w:rsidR="0079094E">
        <w:rPr>
          <w:rFonts w:ascii="Arial" w:eastAsia="Times New Roman" w:hAnsi="Arial" w:cs="Arial"/>
          <w:color w:val="000000"/>
          <w:spacing w:val="-3"/>
          <w:sz w:val="20"/>
          <w:szCs w:val="20"/>
          <w:lang w:val="fr-FR"/>
        </w:rPr>
        <w:t xml:space="preserve"> </w:t>
      </w:r>
      <w:r w:rsidR="00EC22D6" w:rsidRPr="00E92F3D">
        <w:rPr>
          <w:rFonts w:ascii="Arial" w:eastAsia="Times New Roman" w:hAnsi="Arial" w:cs="Arial"/>
          <w:color w:val="000000"/>
          <w:spacing w:val="-3"/>
          <w:sz w:val="20"/>
          <w:szCs w:val="20"/>
          <w:lang w:val="fr-FR"/>
        </w:rPr>
        <w:t xml:space="preserve"> ou 3</w:t>
      </w:r>
      <w:r w:rsidR="00EC22D6" w:rsidRPr="0079094E">
        <w:rPr>
          <w:rFonts w:ascii="Arial" w:eastAsia="Times New Roman" w:hAnsi="Arial" w:cs="Arial"/>
          <w:color w:val="000000"/>
          <w:spacing w:val="-3"/>
          <w:sz w:val="20"/>
          <w:szCs w:val="20"/>
          <w:vertAlign w:val="superscript"/>
          <w:lang w:val="fr-FR"/>
        </w:rPr>
        <w:t>ème</w:t>
      </w:r>
      <w:r w:rsidR="0079094E">
        <w:rPr>
          <w:rFonts w:ascii="Arial" w:eastAsia="Times New Roman" w:hAnsi="Arial" w:cs="Arial"/>
          <w:color w:val="000000"/>
          <w:spacing w:val="-3"/>
          <w:sz w:val="20"/>
          <w:szCs w:val="20"/>
          <w:lang w:val="fr-FR"/>
        </w:rPr>
        <w:t xml:space="preserve"> </w:t>
      </w:r>
      <w:r w:rsidR="00EC22D6" w:rsidRPr="00E92F3D">
        <w:rPr>
          <w:rFonts w:ascii="Arial" w:eastAsia="Times New Roman" w:hAnsi="Arial" w:cs="Arial"/>
          <w:color w:val="000000"/>
          <w:spacing w:val="-3"/>
          <w:sz w:val="20"/>
          <w:szCs w:val="20"/>
          <w:lang w:val="fr-FR"/>
        </w:rPr>
        <w:t xml:space="preserve"> catégorie au sens de l'article L. 341</w:t>
      </w:r>
      <w:r w:rsidR="00EC22D6" w:rsidRPr="00E92F3D">
        <w:rPr>
          <w:rFonts w:ascii="Arial" w:eastAsia="Times New Roman" w:hAnsi="Arial" w:cs="Arial"/>
          <w:color w:val="000000"/>
          <w:spacing w:val="-3"/>
          <w:sz w:val="20"/>
          <w:szCs w:val="20"/>
          <w:lang w:val="fr-FR"/>
        </w:rPr>
        <w:softHyphen/>
      </w:r>
      <w:r w:rsidR="00F12647">
        <w:rPr>
          <w:rFonts w:ascii="Arial" w:eastAsia="Times New Roman" w:hAnsi="Arial" w:cs="Arial"/>
          <w:color w:val="000000"/>
          <w:spacing w:val="-3"/>
          <w:sz w:val="20"/>
          <w:szCs w:val="20"/>
          <w:lang w:val="fr-FR"/>
        </w:rPr>
        <w:t>-</w:t>
      </w:r>
      <w:r w:rsidR="00EC22D6" w:rsidRPr="00E92F3D">
        <w:rPr>
          <w:rFonts w:ascii="Arial" w:eastAsia="Times New Roman" w:hAnsi="Arial" w:cs="Arial"/>
          <w:color w:val="000000"/>
          <w:spacing w:val="-3"/>
          <w:sz w:val="20"/>
          <w:szCs w:val="20"/>
          <w:lang w:val="fr-FR"/>
        </w:rPr>
        <w:t>4 du Code de la sécurité sociale</w:t>
      </w:r>
      <w:r w:rsidR="00F12647">
        <w:rPr>
          <w:rFonts w:ascii="Arial" w:eastAsia="Times New Roman" w:hAnsi="Arial" w:cs="Arial"/>
          <w:color w:val="000000"/>
          <w:spacing w:val="-3"/>
          <w:sz w:val="20"/>
          <w:szCs w:val="20"/>
          <w:lang w:val="fr-FR"/>
        </w:rPr>
        <w:t>, ou décès).</w:t>
      </w:r>
    </w:p>
    <w:p w14:paraId="773C48C4" w14:textId="77777777" w:rsidR="00775C58" w:rsidRPr="00E92F3D" w:rsidRDefault="00EC22D6" w:rsidP="00EC22D6">
      <w:pPr>
        <w:ind w:left="142" w:right="144"/>
        <w:jc w:val="both"/>
        <w:textAlignment w:val="baseline"/>
        <w:rPr>
          <w:rFonts w:ascii="Arial" w:eastAsia="Times New Roman" w:hAnsi="Arial" w:cs="Arial"/>
          <w:i/>
          <w:color w:val="000000"/>
          <w:sz w:val="20"/>
          <w:szCs w:val="20"/>
          <w:lang w:val="fr-FR"/>
        </w:rPr>
      </w:pPr>
      <w:r w:rsidRPr="00E92F3D">
        <w:rPr>
          <w:rFonts w:ascii="Arial" w:eastAsia="Times New Roman" w:hAnsi="Arial" w:cs="Arial"/>
          <w:i/>
          <w:color w:val="000000"/>
          <w:sz w:val="20"/>
          <w:szCs w:val="20"/>
          <w:lang w:val="fr-FR"/>
        </w:rPr>
        <w:t>Dispositions propres à la conservation de leurs actions par les dirigeants mandataires sociaux de la Société ou d'une société apparentée</w:t>
      </w:r>
    </w:p>
    <w:p w14:paraId="5EC06D7B" w14:textId="16D0FAAD" w:rsidR="00775C58" w:rsidRDefault="00EC22D6">
      <w:pPr>
        <w:spacing w:before="223" w:line="247" w:lineRule="exact"/>
        <w:ind w:left="144" w:right="144"/>
        <w:jc w:val="both"/>
        <w:textAlignment w:val="baseline"/>
        <w:rPr>
          <w:rFonts w:ascii="Arial" w:eastAsia="Times New Roman" w:hAnsi="Arial" w:cs="Arial"/>
          <w:color w:val="000000"/>
          <w:spacing w:val="-3"/>
          <w:sz w:val="20"/>
          <w:szCs w:val="20"/>
          <w:lang w:val="fr-FR"/>
        </w:rPr>
      </w:pPr>
      <w:bookmarkStart w:id="0" w:name="_Hlk131598637"/>
      <w:r w:rsidRPr="00E92F3D">
        <w:rPr>
          <w:rFonts w:ascii="Arial" w:eastAsia="Times New Roman" w:hAnsi="Arial" w:cs="Arial"/>
          <w:color w:val="000000"/>
          <w:spacing w:val="-3"/>
          <w:sz w:val="20"/>
          <w:szCs w:val="20"/>
          <w:lang w:val="fr-FR"/>
        </w:rPr>
        <w:t xml:space="preserve">Conformément à l'article L. 225-197-1 II alinéa 4 du Code de commerce, le bénéficiaire d'un plan d'attribution gratuite d'actions de performance du </w:t>
      </w:r>
      <w:r w:rsidR="0038100A">
        <w:rPr>
          <w:rFonts w:ascii="Arial" w:eastAsia="Times New Roman" w:hAnsi="Arial" w:cs="Arial"/>
          <w:color w:val="000000"/>
          <w:spacing w:val="-3"/>
          <w:sz w:val="20"/>
          <w:szCs w:val="20"/>
          <w:lang w:val="fr-FR"/>
        </w:rPr>
        <w:t>23 mai 2022</w:t>
      </w:r>
      <w:r w:rsidRPr="00E92F3D">
        <w:rPr>
          <w:rFonts w:ascii="Arial" w:eastAsia="Times New Roman" w:hAnsi="Arial" w:cs="Arial"/>
          <w:color w:val="000000"/>
          <w:spacing w:val="-3"/>
          <w:sz w:val="20"/>
          <w:szCs w:val="20"/>
          <w:lang w:val="fr-FR"/>
        </w:rPr>
        <w:t xml:space="preserve">, dès lors qu'il est dirigeant mandataire social de la Société, sera tenu de conserver au nominatif jusqu'à la cessation de ses fonctions </w:t>
      </w:r>
      <w:r w:rsidR="00F12647">
        <w:rPr>
          <w:rFonts w:ascii="Arial" w:eastAsia="Times New Roman" w:hAnsi="Arial" w:cs="Arial"/>
          <w:color w:val="000000"/>
          <w:spacing w:val="-3"/>
          <w:sz w:val="20"/>
          <w:szCs w:val="20"/>
          <w:lang w:val="fr-FR"/>
        </w:rPr>
        <w:t xml:space="preserve">l’ensemble </w:t>
      </w:r>
      <w:r w:rsidRPr="00E92F3D">
        <w:rPr>
          <w:rFonts w:ascii="Arial" w:eastAsia="Times New Roman" w:hAnsi="Arial" w:cs="Arial"/>
          <w:color w:val="000000"/>
          <w:spacing w:val="-3"/>
          <w:sz w:val="20"/>
          <w:szCs w:val="20"/>
          <w:lang w:val="fr-FR"/>
        </w:rPr>
        <w:t>des actions gratuites qui lui auront été attribuées.</w:t>
      </w:r>
    </w:p>
    <w:bookmarkEnd w:id="0"/>
    <w:p w14:paraId="6266673B" w14:textId="2D954F50" w:rsidR="00775C58" w:rsidRDefault="007230C0">
      <w:pPr>
        <w:spacing w:before="233" w:after="159" w:line="249" w:lineRule="exact"/>
        <w:ind w:left="144"/>
        <w:textAlignment w:val="baseline"/>
        <w:rPr>
          <w:rFonts w:ascii="Arial" w:eastAsia="Times New Roman" w:hAnsi="Arial" w:cs="Arial"/>
          <w:color w:val="000000"/>
          <w:spacing w:val="-2"/>
          <w:sz w:val="20"/>
          <w:szCs w:val="20"/>
          <w:u w:val="single"/>
          <w:lang w:val="fr-FR"/>
        </w:rPr>
      </w:pPr>
      <w:r>
        <w:rPr>
          <w:rFonts w:ascii="Arial" w:eastAsia="Times New Roman" w:hAnsi="Arial" w:cs="Arial"/>
          <w:color w:val="000000"/>
          <w:spacing w:val="-2"/>
          <w:sz w:val="20"/>
          <w:szCs w:val="20"/>
          <w:u w:val="single"/>
          <w:lang w:val="fr-FR"/>
        </w:rPr>
        <w:lastRenderedPageBreak/>
        <w:t>A</w:t>
      </w:r>
      <w:r w:rsidR="00EC22D6" w:rsidRPr="00E92F3D">
        <w:rPr>
          <w:rFonts w:ascii="Arial" w:eastAsia="Times New Roman" w:hAnsi="Arial" w:cs="Arial"/>
          <w:color w:val="000000"/>
          <w:spacing w:val="-2"/>
          <w:sz w:val="20"/>
          <w:szCs w:val="20"/>
          <w:u w:val="single"/>
          <w:lang w:val="fr-FR"/>
        </w:rPr>
        <w:t>ctions gratuites attribuées en 202</w:t>
      </w:r>
      <w:r w:rsidR="00CE2D6A">
        <w:rPr>
          <w:rFonts w:ascii="Arial" w:eastAsia="Times New Roman" w:hAnsi="Arial" w:cs="Arial"/>
          <w:color w:val="000000"/>
          <w:spacing w:val="-2"/>
          <w:sz w:val="20"/>
          <w:szCs w:val="20"/>
          <w:u w:val="single"/>
          <w:lang w:val="fr-FR"/>
        </w:rPr>
        <w:t>3</w:t>
      </w:r>
      <w:r w:rsidR="00EC22D6" w:rsidRPr="00E92F3D">
        <w:rPr>
          <w:rFonts w:ascii="Arial" w:eastAsia="Times New Roman" w:hAnsi="Arial" w:cs="Arial"/>
          <w:color w:val="000000"/>
          <w:spacing w:val="-2"/>
          <w:sz w:val="20"/>
          <w:szCs w:val="20"/>
          <w:u w:val="single"/>
          <w:lang w:val="fr-FR"/>
        </w:rPr>
        <w:t xml:space="preserve"> aux mandataires sociaux</w:t>
      </w:r>
    </w:p>
    <w:tbl>
      <w:tblPr>
        <w:tblStyle w:val="Grilledutableau"/>
        <w:tblW w:w="0" w:type="auto"/>
        <w:tblInd w:w="144" w:type="dxa"/>
        <w:tblLook w:val="04A0" w:firstRow="1" w:lastRow="0" w:firstColumn="1" w:lastColumn="0" w:noHBand="0" w:noVBand="1"/>
      </w:tblPr>
      <w:tblGrid>
        <w:gridCol w:w="3792"/>
        <w:gridCol w:w="1417"/>
        <w:gridCol w:w="1897"/>
        <w:gridCol w:w="2366"/>
      </w:tblGrid>
      <w:tr w:rsidR="004C0501" w:rsidRPr="00CE2D6A" w14:paraId="3A9DAF44" w14:textId="77777777" w:rsidTr="00037F34">
        <w:tc>
          <w:tcPr>
            <w:tcW w:w="3792" w:type="dxa"/>
          </w:tcPr>
          <w:p w14:paraId="65B67C03" w14:textId="77777777" w:rsidR="004C0501" w:rsidRPr="002B4264" w:rsidRDefault="004C0501" w:rsidP="001858F0">
            <w:pPr>
              <w:spacing w:before="233" w:after="159" w:line="249" w:lineRule="exact"/>
              <w:textAlignment w:val="baseline"/>
              <w:rPr>
                <w:rFonts w:ascii="Arial" w:eastAsia="Times New Roman" w:hAnsi="Arial" w:cs="Arial"/>
                <w:b/>
                <w:bCs/>
                <w:color w:val="000000"/>
                <w:spacing w:val="-2"/>
                <w:sz w:val="20"/>
                <w:szCs w:val="20"/>
                <w:lang w:val="fr-FR"/>
              </w:rPr>
            </w:pPr>
            <w:bookmarkStart w:id="1" w:name="_Hlk131598504"/>
            <w:r w:rsidRPr="002B4264">
              <w:rPr>
                <w:rFonts w:ascii="Arial" w:eastAsia="Times New Roman" w:hAnsi="Arial" w:cs="Arial"/>
                <w:b/>
                <w:bCs/>
                <w:color w:val="000000"/>
                <w:spacing w:val="-2"/>
                <w:sz w:val="20"/>
                <w:szCs w:val="20"/>
                <w:lang w:val="fr-FR"/>
              </w:rPr>
              <w:t>Actions gratuites attribuées durant l'exercice aux mandataires sociaux par la Société, dont nombre d'actions attribuées à :</w:t>
            </w:r>
          </w:p>
        </w:tc>
        <w:tc>
          <w:tcPr>
            <w:tcW w:w="1417" w:type="dxa"/>
            <w:tcBorders>
              <w:top w:val="single" w:sz="5" w:space="0" w:color="000000"/>
              <w:left w:val="single" w:sz="5" w:space="0" w:color="000000"/>
              <w:bottom w:val="single" w:sz="5" w:space="0" w:color="000000"/>
              <w:right w:val="single" w:sz="5" w:space="0" w:color="000000"/>
            </w:tcBorders>
          </w:tcPr>
          <w:p w14:paraId="24C068AB" w14:textId="77777777" w:rsidR="004C0501" w:rsidRDefault="004C0501" w:rsidP="001858F0">
            <w:pPr>
              <w:spacing w:before="233" w:after="159" w:line="249" w:lineRule="exact"/>
              <w:jc w:val="center"/>
              <w:textAlignment w:val="baseline"/>
              <w:rPr>
                <w:rFonts w:ascii="Arial" w:eastAsia="Times New Roman" w:hAnsi="Arial" w:cs="Arial"/>
                <w:color w:val="000000"/>
                <w:spacing w:val="-2"/>
                <w:sz w:val="20"/>
                <w:szCs w:val="20"/>
                <w:lang w:val="fr-FR"/>
              </w:rPr>
            </w:pPr>
            <w:r w:rsidRPr="00E92F3D">
              <w:rPr>
                <w:rFonts w:ascii="Arial" w:eastAsia="Times New Roman" w:hAnsi="Arial" w:cs="Arial"/>
                <w:b/>
                <w:color w:val="000000"/>
                <w:sz w:val="20"/>
                <w:szCs w:val="20"/>
                <w:lang w:val="fr-FR"/>
              </w:rPr>
              <w:t xml:space="preserve">Nombre d'actions </w:t>
            </w:r>
            <w:r w:rsidRPr="00E92F3D">
              <w:rPr>
                <w:rFonts w:ascii="Arial" w:eastAsia="Times New Roman" w:hAnsi="Arial" w:cs="Arial"/>
                <w:b/>
                <w:color w:val="000000"/>
                <w:sz w:val="20"/>
                <w:szCs w:val="20"/>
                <w:lang w:val="fr-FR"/>
              </w:rPr>
              <w:br/>
              <w:t>gratuites attribuées</w:t>
            </w:r>
          </w:p>
        </w:tc>
        <w:tc>
          <w:tcPr>
            <w:tcW w:w="1897" w:type="dxa"/>
            <w:tcBorders>
              <w:top w:val="single" w:sz="5" w:space="0" w:color="000000"/>
              <w:left w:val="single" w:sz="5" w:space="0" w:color="000000"/>
              <w:bottom w:val="single" w:sz="5" w:space="0" w:color="000000"/>
              <w:right w:val="single" w:sz="5" w:space="0" w:color="000000"/>
            </w:tcBorders>
          </w:tcPr>
          <w:p w14:paraId="047C2FFB" w14:textId="77777777" w:rsidR="004C0501" w:rsidRPr="0038100A" w:rsidRDefault="004C0501" w:rsidP="001858F0">
            <w:pPr>
              <w:spacing w:before="233" w:after="159" w:line="249" w:lineRule="exact"/>
              <w:jc w:val="center"/>
              <w:textAlignment w:val="baseline"/>
              <w:rPr>
                <w:rFonts w:ascii="Arial" w:eastAsia="Times New Roman" w:hAnsi="Arial" w:cs="Arial"/>
                <w:color w:val="000000"/>
                <w:spacing w:val="-2"/>
                <w:sz w:val="20"/>
                <w:szCs w:val="20"/>
                <w:lang w:val="fr-FR"/>
              </w:rPr>
            </w:pPr>
            <w:r w:rsidRPr="0038100A">
              <w:rPr>
                <w:rFonts w:ascii="Arial" w:eastAsia="Times New Roman" w:hAnsi="Arial" w:cs="Arial"/>
                <w:b/>
                <w:color w:val="000000"/>
                <w:sz w:val="20"/>
                <w:szCs w:val="20"/>
                <w:lang w:val="fr-FR"/>
              </w:rPr>
              <w:t xml:space="preserve">Valeur des actions </w:t>
            </w:r>
            <w:r w:rsidRPr="0038100A">
              <w:rPr>
                <w:rStyle w:val="Appelnotedebasdep"/>
                <w:rFonts w:ascii="Arial" w:eastAsia="Times New Roman" w:hAnsi="Arial" w:cs="Arial"/>
                <w:b/>
                <w:color w:val="000000"/>
                <w:sz w:val="20"/>
                <w:szCs w:val="20"/>
                <w:lang w:val="fr-FR"/>
              </w:rPr>
              <w:footnoteReference w:id="1"/>
            </w:r>
            <w:r w:rsidRPr="0038100A">
              <w:rPr>
                <w:rFonts w:ascii="Arial" w:eastAsia="Times New Roman" w:hAnsi="Arial" w:cs="Arial"/>
                <w:b/>
                <w:color w:val="000000"/>
                <w:sz w:val="20"/>
                <w:szCs w:val="20"/>
                <w:lang w:val="fr-FR"/>
              </w:rPr>
              <w:br/>
            </w:r>
            <w:r w:rsidRPr="0038100A">
              <w:rPr>
                <w:rFonts w:ascii="Arial" w:eastAsia="Times New Roman" w:hAnsi="Arial" w:cs="Arial"/>
                <w:i/>
                <w:color w:val="000000"/>
                <w:sz w:val="20"/>
                <w:szCs w:val="20"/>
                <w:lang w:val="fr-FR"/>
              </w:rPr>
              <w:t>(en euros)</w:t>
            </w:r>
          </w:p>
        </w:tc>
        <w:tc>
          <w:tcPr>
            <w:tcW w:w="2366" w:type="dxa"/>
            <w:tcBorders>
              <w:top w:val="single" w:sz="5" w:space="0" w:color="000000"/>
              <w:left w:val="single" w:sz="5" w:space="0" w:color="000000"/>
              <w:bottom w:val="single" w:sz="5" w:space="0" w:color="000000"/>
              <w:right w:val="single" w:sz="5" w:space="0" w:color="000000"/>
            </w:tcBorders>
          </w:tcPr>
          <w:p w14:paraId="2B496B14" w14:textId="77777777" w:rsidR="004C0501" w:rsidRDefault="004C0501" w:rsidP="001858F0">
            <w:pPr>
              <w:spacing w:before="233" w:after="159" w:line="249" w:lineRule="exact"/>
              <w:jc w:val="center"/>
              <w:textAlignment w:val="baseline"/>
              <w:rPr>
                <w:rFonts w:ascii="Arial" w:eastAsia="Times New Roman" w:hAnsi="Arial" w:cs="Arial"/>
                <w:color w:val="000000"/>
                <w:spacing w:val="-2"/>
                <w:sz w:val="20"/>
                <w:szCs w:val="20"/>
                <w:lang w:val="fr-FR"/>
              </w:rPr>
            </w:pPr>
            <w:r w:rsidRPr="00E92F3D">
              <w:rPr>
                <w:rFonts w:ascii="Arial" w:eastAsia="Times New Roman" w:hAnsi="Arial" w:cs="Arial"/>
                <w:b/>
                <w:color w:val="000000"/>
                <w:sz w:val="20"/>
                <w:szCs w:val="20"/>
                <w:lang w:val="fr-FR"/>
              </w:rPr>
              <w:t xml:space="preserve">Date de la décision </w:t>
            </w:r>
            <w:r w:rsidRPr="00E92F3D">
              <w:rPr>
                <w:rFonts w:ascii="Arial" w:eastAsia="Times New Roman" w:hAnsi="Arial" w:cs="Arial"/>
                <w:b/>
                <w:color w:val="000000"/>
                <w:sz w:val="20"/>
                <w:szCs w:val="20"/>
                <w:lang w:val="fr-FR"/>
              </w:rPr>
              <w:br/>
              <w:t>d'attribution</w:t>
            </w:r>
          </w:p>
        </w:tc>
      </w:tr>
      <w:tr w:rsidR="004C0501" w14:paraId="12CA630B" w14:textId="77777777" w:rsidTr="00037F34">
        <w:trPr>
          <w:trHeight w:val="445"/>
        </w:trPr>
        <w:tc>
          <w:tcPr>
            <w:tcW w:w="3792" w:type="dxa"/>
          </w:tcPr>
          <w:p w14:paraId="4E5984BE" w14:textId="77777777" w:rsidR="004C0501" w:rsidRDefault="004C0501" w:rsidP="001858F0">
            <w:pPr>
              <w:spacing w:before="233" w:after="159" w:line="249" w:lineRule="exact"/>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Céline Houllier membre du Directoire</w:t>
            </w:r>
          </w:p>
        </w:tc>
        <w:tc>
          <w:tcPr>
            <w:tcW w:w="1417" w:type="dxa"/>
          </w:tcPr>
          <w:p w14:paraId="5B4639F9" w14:textId="77777777" w:rsidR="004C0501" w:rsidRDefault="004C0501" w:rsidP="001858F0">
            <w:pPr>
              <w:spacing w:before="233" w:after="159" w:line="249" w:lineRule="exact"/>
              <w:jc w:val="center"/>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1 000</w:t>
            </w:r>
          </w:p>
        </w:tc>
        <w:tc>
          <w:tcPr>
            <w:tcW w:w="1897" w:type="dxa"/>
          </w:tcPr>
          <w:p w14:paraId="302AF434" w14:textId="34CE9F2E" w:rsidR="004C0501" w:rsidRPr="0038100A" w:rsidRDefault="00CE2D6A" w:rsidP="001858F0">
            <w:pPr>
              <w:spacing w:before="233" w:after="159" w:line="249" w:lineRule="exact"/>
              <w:jc w:val="center"/>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7 70</w:t>
            </w:r>
            <w:r w:rsidR="004C0501" w:rsidRPr="0038100A">
              <w:rPr>
                <w:rFonts w:ascii="Arial" w:eastAsia="Times New Roman" w:hAnsi="Arial" w:cs="Arial"/>
                <w:color w:val="000000"/>
                <w:spacing w:val="-2"/>
                <w:sz w:val="20"/>
                <w:szCs w:val="20"/>
                <w:lang w:val="fr-FR"/>
              </w:rPr>
              <w:t>0,00</w:t>
            </w:r>
          </w:p>
        </w:tc>
        <w:tc>
          <w:tcPr>
            <w:tcW w:w="2366" w:type="dxa"/>
          </w:tcPr>
          <w:p w14:paraId="7AE73432" w14:textId="705CD15C" w:rsidR="004C0501" w:rsidRDefault="004C0501" w:rsidP="001858F0">
            <w:pPr>
              <w:spacing w:before="233" w:after="159" w:line="249" w:lineRule="exact"/>
              <w:jc w:val="center"/>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23 mai 202</w:t>
            </w:r>
            <w:r w:rsidR="00CE2D6A">
              <w:rPr>
                <w:rFonts w:ascii="Arial" w:eastAsia="Times New Roman" w:hAnsi="Arial" w:cs="Arial"/>
                <w:color w:val="000000"/>
                <w:spacing w:val="-2"/>
                <w:sz w:val="20"/>
                <w:szCs w:val="20"/>
                <w:lang w:val="fr-FR"/>
              </w:rPr>
              <w:t>3</w:t>
            </w:r>
          </w:p>
        </w:tc>
      </w:tr>
      <w:tr w:rsidR="004C0501" w14:paraId="04FF3BF9" w14:textId="77777777" w:rsidTr="00037F34">
        <w:trPr>
          <w:trHeight w:val="497"/>
        </w:trPr>
        <w:tc>
          <w:tcPr>
            <w:tcW w:w="3792" w:type="dxa"/>
          </w:tcPr>
          <w:p w14:paraId="794660A7" w14:textId="77777777" w:rsidR="004C0501" w:rsidRDefault="004C0501" w:rsidP="001858F0">
            <w:pPr>
              <w:spacing w:before="233" w:after="159" w:line="249" w:lineRule="exact"/>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Steve Fablet, membre du Directoire</w:t>
            </w:r>
          </w:p>
        </w:tc>
        <w:tc>
          <w:tcPr>
            <w:tcW w:w="1417" w:type="dxa"/>
          </w:tcPr>
          <w:p w14:paraId="1BF6E7B2" w14:textId="77777777" w:rsidR="004C0501" w:rsidRDefault="004C0501" w:rsidP="001858F0">
            <w:pPr>
              <w:spacing w:before="233" w:after="159" w:line="249" w:lineRule="exact"/>
              <w:jc w:val="center"/>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1 000</w:t>
            </w:r>
          </w:p>
        </w:tc>
        <w:tc>
          <w:tcPr>
            <w:tcW w:w="1897" w:type="dxa"/>
          </w:tcPr>
          <w:p w14:paraId="6A236969" w14:textId="290D0889" w:rsidR="004C0501" w:rsidRPr="0038100A" w:rsidRDefault="00CE2D6A" w:rsidP="001858F0">
            <w:pPr>
              <w:spacing w:before="233" w:after="159" w:line="249" w:lineRule="exact"/>
              <w:jc w:val="center"/>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7 700</w:t>
            </w:r>
            <w:r w:rsidR="004C0501" w:rsidRPr="0038100A">
              <w:rPr>
                <w:rFonts w:ascii="Arial" w:eastAsia="Times New Roman" w:hAnsi="Arial" w:cs="Arial"/>
                <w:color w:val="000000"/>
                <w:spacing w:val="-2"/>
                <w:sz w:val="20"/>
                <w:szCs w:val="20"/>
                <w:lang w:val="fr-FR"/>
              </w:rPr>
              <w:t>,00</w:t>
            </w:r>
          </w:p>
        </w:tc>
        <w:tc>
          <w:tcPr>
            <w:tcW w:w="2366" w:type="dxa"/>
          </w:tcPr>
          <w:p w14:paraId="6B8FC180" w14:textId="183F93C7" w:rsidR="004C0501" w:rsidRDefault="004C0501" w:rsidP="001858F0">
            <w:pPr>
              <w:spacing w:before="233" w:after="159" w:line="249" w:lineRule="exact"/>
              <w:jc w:val="center"/>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23 mai 202</w:t>
            </w:r>
            <w:r w:rsidR="00CE2D6A">
              <w:rPr>
                <w:rFonts w:ascii="Arial" w:eastAsia="Times New Roman" w:hAnsi="Arial" w:cs="Arial"/>
                <w:color w:val="000000"/>
                <w:spacing w:val="-2"/>
                <w:sz w:val="20"/>
                <w:szCs w:val="20"/>
                <w:lang w:val="fr-FR"/>
              </w:rPr>
              <w:t>3</w:t>
            </w:r>
          </w:p>
        </w:tc>
      </w:tr>
      <w:tr w:rsidR="004C0501" w14:paraId="44632FD0" w14:textId="77777777" w:rsidTr="00037F34">
        <w:tc>
          <w:tcPr>
            <w:tcW w:w="3792" w:type="dxa"/>
          </w:tcPr>
          <w:p w14:paraId="4EAC654C" w14:textId="77777777" w:rsidR="004C0501" w:rsidRDefault="004C0501" w:rsidP="001858F0">
            <w:pPr>
              <w:spacing w:before="233" w:after="159" w:line="249" w:lineRule="exact"/>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Andreea Bradean-Bourgine, membre du Directoire</w:t>
            </w:r>
          </w:p>
        </w:tc>
        <w:tc>
          <w:tcPr>
            <w:tcW w:w="1417" w:type="dxa"/>
          </w:tcPr>
          <w:p w14:paraId="46B6E409" w14:textId="77777777" w:rsidR="004C0501" w:rsidRDefault="004C0501" w:rsidP="001858F0">
            <w:pPr>
              <w:spacing w:before="233" w:after="159" w:line="249" w:lineRule="exact"/>
              <w:jc w:val="center"/>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1 000</w:t>
            </w:r>
          </w:p>
        </w:tc>
        <w:tc>
          <w:tcPr>
            <w:tcW w:w="1897" w:type="dxa"/>
          </w:tcPr>
          <w:p w14:paraId="7156F56C" w14:textId="27C86060" w:rsidR="004C0501" w:rsidRPr="0038100A" w:rsidRDefault="00CE2D6A" w:rsidP="001858F0">
            <w:pPr>
              <w:spacing w:before="233" w:after="159" w:line="249" w:lineRule="exact"/>
              <w:jc w:val="center"/>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7 700</w:t>
            </w:r>
            <w:r w:rsidR="004C0501" w:rsidRPr="0038100A">
              <w:rPr>
                <w:rFonts w:ascii="Arial" w:eastAsia="Times New Roman" w:hAnsi="Arial" w:cs="Arial"/>
                <w:color w:val="000000"/>
                <w:spacing w:val="-2"/>
                <w:sz w:val="20"/>
                <w:szCs w:val="20"/>
                <w:lang w:val="fr-FR"/>
              </w:rPr>
              <w:t>,00</w:t>
            </w:r>
          </w:p>
        </w:tc>
        <w:tc>
          <w:tcPr>
            <w:tcW w:w="2366" w:type="dxa"/>
          </w:tcPr>
          <w:p w14:paraId="30122D5E" w14:textId="6FA6B4EB" w:rsidR="004C0501" w:rsidRDefault="004C0501" w:rsidP="001858F0">
            <w:pPr>
              <w:spacing w:before="233" w:after="159" w:line="249" w:lineRule="exact"/>
              <w:jc w:val="center"/>
              <w:textAlignment w:val="baseline"/>
              <w:rPr>
                <w:rFonts w:ascii="Arial" w:eastAsia="Times New Roman" w:hAnsi="Arial" w:cs="Arial"/>
                <w:color w:val="000000"/>
                <w:spacing w:val="-2"/>
                <w:sz w:val="20"/>
                <w:szCs w:val="20"/>
                <w:lang w:val="fr-FR"/>
              </w:rPr>
            </w:pPr>
            <w:r>
              <w:rPr>
                <w:rFonts w:ascii="Arial" w:eastAsia="Times New Roman" w:hAnsi="Arial" w:cs="Arial"/>
                <w:color w:val="000000"/>
                <w:spacing w:val="-2"/>
                <w:sz w:val="20"/>
                <w:szCs w:val="20"/>
                <w:lang w:val="fr-FR"/>
              </w:rPr>
              <w:t>23 mai 202</w:t>
            </w:r>
            <w:r w:rsidR="00CE2D6A">
              <w:rPr>
                <w:rFonts w:ascii="Arial" w:eastAsia="Times New Roman" w:hAnsi="Arial" w:cs="Arial"/>
                <w:color w:val="000000"/>
                <w:spacing w:val="-2"/>
                <w:sz w:val="20"/>
                <w:szCs w:val="20"/>
                <w:lang w:val="fr-FR"/>
              </w:rPr>
              <w:t>3</w:t>
            </w:r>
          </w:p>
        </w:tc>
      </w:tr>
      <w:bookmarkEnd w:id="1"/>
    </w:tbl>
    <w:p w14:paraId="5B6866E5" w14:textId="77777777" w:rsidR="004C0501" w:rsidRDefault="004C0501" w:rsidP="004C0501">
      <w:pPr>
        <w:spacing w:before="233" w:line="247" w:lineRule="exact"/>
        <w:ind w:left="144" w:right="144"/>
        <w:jc w:val="both"/>
        <w:textAlignment w:val="baseline"/>
        <w:rPr>
          <w:rFonts w:ascii="Arial" w:eastAsia="Times New Roman" w:hAnsi="Arial" w:cs="Arial"/>
          <w:color w:val="000000"/>
          <w:sz w:val="20"/>
          <w:szCs w:val="20"/>
          <w:lang w:val="fr-FR"/>
        </w:rPr>
      </w:pPr>
    </w:p>
    <w:p w14:paraId="0D2A4F11" w14:textId="32CCD889" w:rsidR="004C0501" w:rsidRDefault="004C0501" w:rsidP="004C0501">
      <w:pPr>
        <w:spacing w:before="233" w:line="247" w:lineRule="exact"/>
        <w:ind w:left="144" w:right="144"/>
        <w:jc w:val="both"/>
        <w:textAlignment w:val="baseline"/>
        <w:rPr>
          <w:rFonts w:ascii="Arial" w:eastAsia="Times New Roman" w:hAnsi="Arial" w:cs="Arial"/>
          <w:color w:val="000000"/>
          <w:sz w:val="20"/>
          <w:szCs w:val="20"/>
          <w:lang w:val="fr-FR"/>
        </w:rPr>
      </w:pPr>
      <w:r>
        <w:rPr>
          <w:rFonts w:ascii="Arial" w:eastAsia="Times New Roman" w:hAnsi="Arial" w:cs="Arial"/>
          <w:color w:val="000000"/>
          <w:sz w:val="20"/>
          <w:szCs w:val="20"/>
          <w:lang w:val="fr-FR"/>
        </w:rPr>
        <w:t>Autres p</w:t>
      </w:r>
      <w:r w:rsidRPr="00F12647">
        <w:rPr>
          <w:rFonts w:ascii="Arial" w:eastAsia="Times New Roman" w:hAnsi="Arial" w:cs="Arial"/>
          <w:color w:val="000000"/>
          <w:sz w:val="20"/>
          <w:szCs w:val="20"/>
          <w:lang w:val="fr-FR"/>
        </w:rPr>
        <w:t>lans d’actions gratuites en cours pendant l’exercice clos le 31 décembre 202</w:t>
      </w:r>
      <w:r w:rsidR="00CE2D6A">
        <w:rPr>
          <w:rFonts w:ascii="Arial" w:eastAsia="Times New Roman" w:hAnsi="Arial" w:cs="Arial"/>
          <w:color w:val="000000"/>
          <w:sz w:val="20"/>
          <w:szCs w:val="20"/>
          <w:lang w:val="fr-FR"/>
        </w:rPr>
        <w:t>3</w:t>
      </w:r>
      <w:r>
        <w:rPr>
          <w:rFonts w:ascii="Arial" w:eastAsia="Times New Roman" w:hAnsi="Arial" w:cs="Arial"/>
          <w:color w:val="000000"/>
          <w:sz w:val="20"/>
          <w:szCs w:val="20"/>
          <w:lang w:val="fr-FR"/>
        </w:rPr>
        <w:t> :</w:t>
      </w:r>
    </w:p>
    <w:p w14:paraId="2B27EEC2" w14:textId="77777777" w:rsidR="004C0501" w:rsidRDefault="004C0501" w:rsidP="004C0501">
      <w:pPr>
        <w:spacing w:before="233" w:line="247" w:lineRule="exact"/>
        <w:ind w:left="144" w:right="144"/>
        <w:jc w:val="both"/>
        <w:textAlignment w:val="baseline"/>
        <w:rPr>
          <w:rFonts w:ascii="Arial" w:eastAsia="Times New Roman" w:hAnsi="Arial" w:cs="Arial"/>
          <w:color w:val="000000"/>
          <w:sz w:val="20"/>
          <w:szCs w:val="20"/>
          <w:lang w:val="fr-FR"/>
        </w:rPr>
      </w:pPr>
      <w:r>
        <w:rPr>
          <w:rFonts w:ascii="Arial" w:eastAsia="Times New Roman" w:hAnsi="Arial" w:cs="Arial"/>
          <w:color w:val="000000"/>
          <w:sz w:val="20"/>
          <w:szCs w:val="20"/>
          <w:lang w:val="fr-FR"/>
        </w:rPr>
        <w:t>Néant.</w:t>
      </w:r>
    </w:p>
    <w:p w14:paraId="35FF4911" w14:textId="77777777" w:rsidR="004C0501" w:rsidRPr="00F12647" w:rsidRDefault="004C0501" w:rsidP="004C0501">
      <w:pPr>
        <w:spacing w:before="233" w:line="247" w:lineRule="exact"/>
        <w:ind w:left="144" w:right="144"/>
        <w:jc w:val="both"/>
        <w:textAlignment w:val="baseline"/>
        <w:rPr>
          <w:rFonts w:ascii="Arial" w:eastAsia="Times New Roman" w:hAnsi="Arial" w:cs="Arial"/>
          <w:color w:val="000000"/>
          <w:sz w:val="20"/>
          <w:szCs w:val="20"/>
          <w:lang w:val="fr-FR"/>
        </w:rPr>
      </w:pPr>
    </w:p>
    <w:p w14:paraId="1DA2DAAF" w14:textId="77777777" w:rsidR="004C0501" w:rsidRDefault="004C0501" w:rsidP="004C0501">
      <w:pPr>
        <w:spacing w:before="10" w:line="245" w:lineRule="exact"/>
        <w:jc w:val="both"/>
        <w:textAlignment w:val="baseline"/>
        <w:rPr>
          <w:rFonts w:ascii="Arial" w:eastAsia="Times New Roman" w:hAnsi="Arial" w:cs="Arial"/>
          <w:color w:val="000000"/>
          <w:sz w:val="20"/>
          <w:szCs w:val="20"/>
          <w:lang w:val="fr-FR"/>
        </w:rPr>
      </w:pPr>
    </w:p>
    <w:p w14:paraId="0BAC2652" w14:textId="4F403715" w:rsidR="004C0501" w:rsidRDefault="004C0501" w:rsidP="004C0501">
      <w:pPr>
        <w:spacing w:before="10" w:line="245" w:lineRule="exact"/>
        <w:jc w:val="both"/>
        <w:textAlignment w:val="baseline"/>
        <w:rPr>
          <w:rFonts w:ascii="Arial" w:eastAsia="Times New Roman" w:hAnsi="Arial" w:cs="Arial"/>
          <w:color w:val="000000"/>
          <w:sz w:val="20"/>
          <w:szCs w:val="20"/>
          <w:lang w:val="fr-FR"/>
        </w:rPr>
      </w:pPr>
    </w:p>
    <w:p w14:paraId="6D8DFCF0" w14:textId="77777777" w:rsidR="004C0501" w:rsidRDefault="004C0501" w:rsidP="004C0501">
      <w:pPr>
        <w:spacing w:before="10" w:line="245" w:lineRule="exact"/>
        <w:jc w:val="both"/>
        <w:textAlignment w:val="baseline"/>
        <w:rPr>
          <w:rFonts w:ascii="Arial" w:eastAsia="Times New Roman" w:hAnsi="Arial" w:cs="Arial"/>
          <w:color w:val="000000"/>
          <w:sz w:val="20"/>
          <w:szCs w:val="20"/>
          <w:lang w:val="fr-FR"/>
        </w:rPr>
      </w:pPr>
    </w:p>
    <w:p w14:paraId="6646DAD9" w14:textId="7D4C4010" w:rsidR="004C0501" w:rsidRDefault="004C0501" w:rsidP="004C0501">
      <w:pPr>
        <w:spacing w:before="10" w:line="245" w:lineRule="exact"/>
        <w:jc w:val="both"/>
        <w:textAlignment w:val="baseline"/>
        <w:rPr>
          <w:rFonts w:ascii="Arial" w:eastAsia="Times New Roman" w:hAnsi="Arial" w:cs="Arial"/>
          <w:color w:val="000000"/>
          <w:sz w:val="20"/>
          <w:szCs w:val="20"/>
          <w:lang w:val="fr-FR"/>
        </w:rPr>
      </w:pPr>
      <w:r>
        <w:rPr>
          <w:rFonts w:ascii="Arial" w:eastAsia="Times New Roman" w:hAnsi="Arial" w:cs="Arial"/>
          <w:color w:val="000000"/>
          <w:sz w:val="20"/>
          <w:szCs w:val="20"/>
          <w:lang w:val="fr-FR"/>
        </w:rPr>
        <w:t xml:space="preserve">Alençon, le </w:t>
      </w:r>
      <w:r w:rsidR="00CE2D6A">
        <w:rPr>
          <w:rFonts w:ascii="Arial" w:eastAsia="Times New Roman" w:hAnsi="Arial" w:cs="Arial"/>
          <w:color w:val="000000"/>
          <w:sz w:val="20"/>
          <w:szCs w:val="20"/>
          <w:lang w:val="fr-FR"/>
        </w:rPr>
        <w:t>16 mai 2024</w:t>
      </w:r>
    </w:p>
    <w:p w14:paraId="4746A67A" w14:textId="77777777" w:rsidR="004C0501" w:rsidRDefault="004C0501" w:rsidP="004C0501">
      <w:pPr>
        <w:spacing w:before="10" w:line="245" w:lineRule="exact"/>
        <w:jc w:val="both"/>
        <w:textAlignment w:val="baseline"/>
        <w:rPr>
          <w:rFonts w:ascii="Arial" w:eastAsia="Times New Roman" w:hAnsi="Arial" w:cs="Arial"/>
          <w:color w:val="000000"/>
          <w:sz w:val="20"/>
          <w:szCs w:val="20"/>
          <w:lang w:val="fr-FR"/>
        </w:rPr>
      </w:pPr>
    </w:p>
    <w:p w14:paraId="7C6D6285" w14:textId="77777777" w:rsidR="004C0501" w:rsidRDefault="004C0501" w:rsidP="004C0501">
      <w:pPr>
        <w:spacing w:before="10" w:line="245" w:lineRule="exact"/>
        <w:jc w:val="both"/>
        <w:textAlignment w:val="baseline"/>
        <w:rPr>
          <w:rFonts w:ascii="Arial" w:eastAsia="Times New Roman" w:hAnsi="Arial" w:cs="Arial"/>
          <w:color w:val="000000"/>
          <w:sz w:val="20"/>
          <w:szCs w:val="20"/>
          <w:lang w:val="fr-FR"/>
        </w:rPr>
      </w:pPr>
      <w:r>
        <w:rPr>
          <w:rFonts w:ascii="Arial" w:eastAsia="Times New Roman" w:hAnsi="Arial" w:cs="Arial"/>
          <w:color w:val="000000"/>
          <w:sz w:val="20"/>
          <w:szCs w:val="20"/>
          <w:lang w:val="fr-FR"/>
        </w:rPr>
        <w:t>Le Directoire</w:t>
      </w:r>
    </w:p>
    <w:p w14:paraId="0B697E1B" w14:textId="77777777" w:rsidR="004C0501" w:rsidRDefault="004C0501" w:rsidP="004C0501">
      <w:pPr>
        <w:spacing w:before="10" w:line="245" w:lineRule="exact"/>
        <w:jc w:val="center"/>
        <w:textAlignment w:val="baseline"/>
        <w:rPr>
          <w:rFonts w:ascii="Arial" w:eastAsia="Times New Roman" w:hAnsi="Arial" w:cs="Arial"/>
          <w:color w:val="000000"/>
          <w:sz w:val="20"/>
          <w:szCs w:val="20"/>
          <w:lang w:val="fr-FR"/>
        </w:rPr>
      </w:pPr>
    </w:p>
    <w:p w14:paraId="691799F6" w14:textId="77777777" w:rsidR="004C0501" w:rsidRDefault="004C0501" w:rsidP="004C0501">
      <w:pPr>
        <w:spacing w:before="10" w:line="245" w:lineRule="exact"/>
        <w:jc w:val="center"/>
        <w:textAlignment w:val="baseline"/>
        <w:rPr>
          <w:rFonts w:ascii="Arial" w:eastAsia="Times New Roman" w:hAnsi="Arial" w:cs="Arial"/>
          <w:color w:val="000000"/>
          <w:sz w:val="20"/>
          <w:szCs w:val="20"/>
          <w:lang w:val="fr-FR"/>
        </w:rPr>
      </w:pPr>
    </w:p>
    <w:p w14:paraId="497A6F7F" w14:textId="77777777" w:rsidR="004C0501" w:rsidRDefault="004C0501" w:rsidP="004C0501">
      <w:pPr>
        <w:spacing w:before="10" w:line="245" w:lineRule="exact"/>
        <w:jc w:val="center"/>
        <w:textAlignment w:val="baseline"/>
        <w:rPr>
          <w:rFonts w:ascii="Arial" w:eastAsia="Times New Roman" w:hAnsi="Arial" w:cs="Arial"/>
          <w:color w:val="000000"/>
          <w:sz w:val="20"/>
          <w:szCs w:val="20"/>
          <w:lang w:val="fr-FR"/>
        </w:rPr>
      </w:pPr>
    </w:p>
    <w:p w14:paraId="3FD490C6" w14:textId="79E8D441" w:rsidR="009531B2" w:rsidRPr="00E92F3D" w:rsidRDefault="009531B2" w:rsidP="00EC22D6">
      <w:pPr>
        <w:spacing w:before="10" w:line="245" w:lineRule="exact"/>
        <w:textAlignment w:val="baseline"/>
        <w:rPr>
          <w:rFonts w:ascii="Arial" w:eastAsia="Times New Roman" w:hAnsi="Arial" w:cs="Arial"/>
          <w:color w:val="000000"/>
          <w:sz w:val="20"/>
          <w:szCs w:val="20"/>
          <w:lang w:val="fr-FR"/>
        </w:rPr>
      </w:pPr>
    </w:p>
    <w:sectPr w:rsidR="009531B2" w:rsidRPr="00E92F3D" w:rsidSect="007230C0">
      <w:headerReference w:type="first" r:id="rId8"/>
      <w:pgSz w:w="11909" w:h="16838"/>
      <w:pgMar w:top="2120" w:right="1255" w:bottom="1235" w:left="125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919C" w14:textId="77777777" w:rsidR="00E92F3D" w:rsidRDefault="00E92F3D" w:rsidP="00E92F3D">
      <w:r>
        <w:separator/>
      </w:r>
    </w:p>
  </w:endnote>
  <w:endnote w:type="continuationSeparator" w:id="0">
    <w:p w14:paraId="341B1129" w14:textId="77777777" w:rsidR="00E92F3D" w:rsidRDefault="00E92F3D" w:rsidP="00E9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 w:name="Courier New">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B2B0" w14:textId="77777777" w:rsidR="00E92F3D" w:rsidRDefault="00E92F3D" w:rsidP="00E92F3D">
      <w:r>
        <w:separator/>
      </w:r>
    </w:p>
  </w:footnote>
  <w:footnote w:type="continuationSeparator" w:id="0">
    <w:p w14:paraId="14117CCC" w14:textId="77777777" w:rsidR="00E92F3D" w:rsidRDefault="00E92F3D" w:rsidP="00E92F3D">
      <w:r>
        <w:continuationSeparator/>
      </w:r>
    </w:p>
  </w:footnote>
  <w:footnote w:id="1">
    <w:p w14:paraId="2C2E0F09" w14:textId="4CB69DDD" w:rsidR="004C0501" w:rsidRPr="002B4264" w:rsidRDefault="004C0501" w:rsidP="004C0501">
      <w:pPr>
        <w:pStyle w:val="Notedebasdepage"/>
        <w:rPr>
          <w:lang w:val="fr-FR"/>
        </w:rPr>
      </w:pPr>
      <w:r>
        <w:rPr>
          <w:rStyle w:val="Appelnotedebasdep"/>
        </w:rPr>
        <w:footnoteRef/>
      </w:r>
      <w:r w:rsidRPr="006B413D">
        <w:rPr>
          <w:lang w:val="fr-FR"/>
        </w:rPr>
        <w:t xml:space="preserve"> </w:t>
      </w:r>
      <w:r w:rsidRPr="0038100A">
        <w:rPr>
          <w:lang w:val="fr-FR"/>
        </w:rPr>
        <w:t xml:space="preserve">Sur la base du cours de clôture de l’action le </w:t>
      </w:r>
      <w:r w:rsidR="00CE2D6A">
        <w:rPr>
          <w:lang w:val="fr-FR"/>
        </w:rPr>
        <w:t>15</w:t>
      </w:r>
      <w:r w:rsidRPr="0038100A">
        <w:rPr>
          <w:lang w:val="fr-FR"/>
        </w:rPr>
        <w:t xml:space="preserve"> mai 202</w:t>
      </w:r>
      <w:r w:rsidR="00CE2D6A">
        <w:rPr>
          <w:lang w:val="fr-FR"/>
        </w:rPr>
        <w:t>3</w:t>
      </w:r>
      <w:r w:rsidRPr="0038100A">
        <w:rPr>
          <w:lang w:val="fr-FR"/>
        </w:rPr>
        <w:t xml:space="preserve">, soit </w:t>
      </w:r>
      <w:r w:rsidR="00CE2D6A">
        <w:rPr>
          <w:lang w:val="fr-FR"/>
        </w:rPr>
        <w:t>7</w:t>
      </w:r>
      <w:r w:rsidRPr="0038100A">
        <w:rPr>
          <w:lang w:val="fr-FR"/>
        </w:rPr>
        <w:t>,</w:t>
      </w:r>
      <w:r w:rsidR="00CE2D6A">
        <w:rPr>
          <w:lang w:val="fr-FR"/>
        </w:rPr>
        <w:t>70</w:t>
      </w:r>
      <w:r w:rsidRPr="0038100A">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8F09" w14:textId="2FE6CD29" w:rsidR="009531B2" w:rsidRPr="00EB0956" w:rsidRDefault="009531B2" w:rsidP="009531B2">
    <w:pPr>
      <w:pStyle w:val="RAEnteteSociete"/>
      <w:rPr>
        <w:rFonts w:ascii="Arial" w:hAnsi="Arial" w:cs="Arial"/>
        <w:sz w:val="20"/>
      </w:rPr>
    </w:pPr>
    <w:r>
      <w:rPr>
        <w:rFonts w:eastAsia="PMingLiU"/>
        <w:b w:val="0"/>
        <w:noProof/>
        <w:lang w:val="en-US"/>
      </w:rPr>
      <mc:AlternateContent>
        <mc:Choice Requires="wps">
          <w:drawing>
            <wp:anchor distT="0" distB="0" distL="0" distR="0" simplePos="0" relativeHeight="251657216" behindDoc="1" locked="0" layoutInCell="1" allowOverlap="1" wp14:anchorId="0F1125E1" wp14:editId="5B88F333">
              <wp:simplePos x="0" y="0"/>
              <wp:positionH relativeFrom="page">
                <wp:posOffset>3701415</wp:posOffset>
              </wp:positionH>
              <wp:positionV relativeFrom="page">
                <wp:posOffset>9653270</wp:posOffset>
              </wp:positionV>
              <wp:extent cx="162560" cy="157480"/>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6E475" w14:textId="77777777" w:rsidR="009531B2" w:rsidRDefault="009531B2" w:rsidP="009531B2">
                          <w:pPr>
                            <w:spacing w:before="2" w:line="232" w:lineRule="exact"/>
                            <w:textAlignment w:val="baseline"/>
                            <w:rPr>
                              <w:rFonts w:eastAsia="Times New Roman"/>
                              <w:color w:val="000000"/>
                              <w:lang w:val="fr-FR"/>
                            </w:rPr>
                          </w:pPr>
                          <w:r>
                            <w:rPr>
                              <w:rFonts w:eastAsia="Times New Roman"/>
                              <w:color w:val="000000"/>
                              <w:lang w:val="fr-FR"/>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125E1" id="_x0000_t202" coordsize="21600,21600" o:spt="202" path="m,l,21600r21600,l21600,xe">
              <v:stroke joinstyle="miter"/>
              <v:path gradientshapeok="t" o:connecttype="rect"/>
            </v:shapetype>
            <v:shape id="Zone de texte 4" o:spid="_x0000_s1026" type="#_x0000_t202" style="position:absolute;left:0;text-align:left;margin-left:291.45pt;margin-top:760.1pt;width:12.8pt;height:1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" filled="f" stroked="f">
              <v:textbox inset="0,0,0,0">
                <w:txbxContent>
                  <w:p w14:paraId="1FE6E475" w14:textId="77777777" w:rsidR="009531B2" w:rsidRDefault="009531B2" w:rsidP="009531B2">
                    <w:pPr>
                      <w:spacing w:before="2" w:line="232" w:lineRule="exact"/>
                      <w:textAlignment w:val="baseline"/>
                      <w:rPr>
                        <w:rFonts w:eastAsia="Times New Roman"/>
                        <w:color w:val="000000"/>
                        <w:lang w:val="fr-FR"/>
                      </w:rPr>
                    </w:pPr>
                    <w:r>
                      <w:rPr>
                        <w:rFonts w:eastAsia="Times New Roman"/>
                        <w:color w:val="000000"/>
                        <w:lang w:val="fr-FR"/>
                      </w:rPr>
                      <w:t>1</w:t>
                    </w:r>
                  </w:p>
                </w:txbxContent>
              </v:textbox>
              <w10:wrap type="square" anchorx="page" anchory="page"/>
            </v:shape>
          </w:pict>
        </mc:Fallback>
      </mc:AlternateContent>
    </w:r>
    <w:r w:rsidRPr="00EB0956">
      <w:rPr>
        <w:rFonts w:ascii="Arial" w:hAnsi="Arial" w:cs="Arial"/>
        <w:sz w:val="20"/>
      </w:rPr>
      <w:t>AUGROS COSMETIC PACKAGING</w:t>
    </w:r>
  </w:p>
  <w:p w14:paraId="51D9F70E" w14:textId="77777777" w:rsidR="009531B2" w:rsidRPr="009531B2" w:rsidRDefault="009531B2" w:rsidP="009531B2">
    <w:pPr>
      <w:pStyle w:val="RAEnteteSociete"/>
      <w:rPr>
        <w:rFonts w:ascii="Arial" w:hAnsi="Arial" w:cs="Arial"/>
        <w:b w:val="0"/>
        <w:bCs/>
        <w:sz w:val="20"/>
      </w:rPr>
    </w:pPr>
    <w:r w:rsidRPr="009531B2">
      <w:rPr>
        <w:rFonts w:ascii="Arial" w:hAnsi="Arial" w:cs="Arial"/>
        <w:b w:val="0"/>
        <w:bCs/>
        <w:sz w:val="20"/>
      </w:rPr>
      <w:t xml:space="preserve">Société anonyme à Directoire et Conseil de surveillance </w:t>
    </w:r>
  </w:p>
  <w:p w14:paraId="31E7A310" w14:textId="77777777" w:rsidR="009531B2" w:rsidRPr="009531B2" w:rsidRDefault="009531B2" w:rsidP="009531B2">
    <w:pPr>
      <w:pStyle w:val="RAEnteteSociete"/>
      <w:rPr>
        <w:rFonts w:ascii="Arial" w:hAnsi="Arial" w:cs="Arial"/>
        <w:b w:val="0"/>
        <w:bCs/>
        <w:sz w:val="20"/>
      </w:rPr>
    </w:pPr>
    <w:r w:rsidRPr="009531B2">
      <w:rPr>
        <w:rFonts w:ascii="Arial" w:hAnsi="Arial" w:cs="Arial"/>
        <w:b w:val="0"/>
        <w:bCs/>
        <w:sz w:val="20"/>
      </w:rPr>
      <w:t>au capital de 200 000 euros</w:t>
    </w:r>
  </w:p>
  <w:p w14:paraId="1E676186" w14:textId="77777777" w:rsidR="009531B2" w:rsidRPr="009531B2" w:rsidRDefault="009531B2" w:rsidP="009531B2">
    <w:pPr>
      <w:pStyle w:val="RAEnteteSociete"/>
      <w:rPr>
        <w:rFonts w:ascii="Arial" w:hAnsi="Arial" w:cs="Arial"/>
        <w:b w:val="0"/>
        <w:bCs/>
        <w:sz w:val="20"/>
      </w:rPr>
    </w:pPr>
    <w:r w:rsidRPr="009531B2">
      <w:rPr>
        <w:rFonts w:ascii="Arial" w:hAnsi="Arial" w:cs="Arial"/>
        <w:b w:val="0"/>
        <w:bCs/>
        <w:sz w:val="20"/>
      </w:rPr>
      <w:t>Siège social : ZA du Londeau, rue de l'Expansion, Cerisé - 61000 Alençon</w:t>
    </w:r>
  </w:p>
  <w:p w14:paraId="7F151ACE" w14:textId="77777777" w:rsidR="009531B2" w:rsidRPr="009531B2" w:rsidRDefault="009531B2" w:rsidP="009531B2">
    <w:pPr>
      <w:pStyle w:val="RAEnteteSociete"/>
      <w:rPr>
        <w:rFonts w:ascii="Arial" w:hAnsi="Arial" w:cs="Arial"/>
        <w:b w:val="0"/>
        <w:bCs/>
        <w:sz w:val="20"/>
      </w:rPr>
    </w:pPr>
    <w:r w:rsidRPr="009531B2">
      <w:rPr>
        <w:rFonts w:ascii="Arial" w:hAnsi="Arial" w:cs="Arial"/>
        <w:b w:val="0"/>
        <w:bCs/>
        <w:sz w:val="20"/>
      </w:rPr>
      <w:t>592 045 504 RCS Alençon</w:t>
    </w:r>
  </w:p>
  <w:p w14:paraId="67B25BD3" w14:textId="77777777" w:rsidR="009531B2" w:rsidRPr="009531B2" w:rsidRDefault="009531B2" w:rsidP="009531B2">
    <w:pPr>
      <w:spacing w:before="9" w:after="514" w:line="246" w:lineRule="exact"/>
      <w:jc w:val="center"/>
      <w:textAlignment w:val="baseline"/>
      <w:rPr>
        <w:rFonts w:ascii="Arial" w:eastAsia="Times New Roman" w:hAnsi="Arial" w:cs="Arial"/>
        <w:b/>
        <w:bCs/>
        <w:color w:val="000000"/>
        <w:sz w:val="20"/>
        <w:szCs w:val="20"/>
        <w:lang w:val="fr-FR"/>
      </w:rPr>
    </w:pPr>
    <w:r w:rsidRPr="009531B2">
      <w:rPr>
        <w:rFonts w:ascii="Arial" w:eastAsia="Times New Roman" w:hAnsi="Arial" w:cs="Arial"/>
        <w:b/>
        <w:bCs/>
        <w:color w:val="000000"/>
        <w:sz w:val="20"/>
        <w:szCs w:val="20"/>
        <w:lang w:val="fr-FR"/>
      </w:rPr>
      <w:t>(la « Société »)</w:t>
    </w:r>
  </w:p>
  <w:p w14:paraId="4268335A" w14:textId="77777777" w:rsidR="009531B2" w:rsidRDefault="009531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22B"/>
    <w:multiLevelType w:val="multilevel"/>
    <w:tmpl w:val="19529C86"/>
    <w:lvl w:ilvl="0">
      <w:start w:val="1"/>
      <w:numFmt w:val="bullet"/>
      <w:lvlText w:val="o"/>
      <w:lvlJc w:val="left"/>
      <w:pPr>
        <w:tabs>
          <w:tab w:val="left" w:pos="360"/>
        </w:tabs>
        <w:ind w:left="720"/>
      </w:pPr>
      <w:rPr>
        <w:rFonts w:ascii="Courier New" w:eastAsia="Courier New" w:hAnsi="Courier New"/>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0705EF"/>
    <w:multiLevelType w:val="multilevel"/>
    <w:tmpl w:val="A560E2BA"/>
    <w:lvl w:ilvl="0">
      <w:start w:val="1"/>
      <w:numFmt w:val="bullet"/>
      <w:lvlText w:val="·"/>
      <w:lvlJc w:val="left"/>
      <w:pPr>
        <w:tabs>
          <w:tab w:val="left" w:pos="360"/>
        </w:tabs>
        <w:ind w:left="720"/>
      </w:pPr>
      <w:rPr>
        <w:rFonts w:ascii="Symbol" w:eastAsia="Symbol" w:hAnsi="Symbol"/>
        <w:strike w:val="0"/>
        <w:color w:val="000000"/>
        <w:spacing w:val="-3"/>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871431">
    <w:abstractNumId w:val="1"/>
  </w:num>
  <w:num w:numId="2" w16cid:durableId="209427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775C58"/>
    <w:rsid w:val="00037F34"/>
    <w:rsid w:val="00221847"/>
    <w:rsid w:val="002B4264"/>
    <w:rsid w:val="0038100A"/>
    <w:rsid w:val="00417958"/>
    <w:rsid w:val="004C0501"/>
    <w:rsid w:val="00504850"/>
    <w:rsid w:val="005E5E36"/>
    <w:rsid w:val="006B413D"/>
    <w:rsid w:val="007230C0"/>
    <w:rsid w:val="00726503"/>
    <w:rsid w:val="00775C58"/>
    <w:rsid w:val="0079094E"/>
    <w:rsid w:val="008C33DE"/>
    <w:rsid w:val="009531B2"/>
    <w:rsid w:val="009F2E0F"/>
    <w:rsid w:val="00CE2D6A"/>
    <w:rsid w:val="00E64013"/>
    <w:rsid w:val="00E92F3D"/>
    <w:rsid w:val="00EC22D6"/>
    <w:rsid w:val="00F12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CA133A"/>
  <w15:docId w15:val="{A12C4236-A6CC-490D-A6E8-F11F98AC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EnteteSociete">
    <w:name w:val="RA_Entete_Societe"/>
    <w:basedOn w:val="Normal"/>
    <w:rsid w:val="00E92F3D"/>
    <w:pPr>
      <w:jc w:val="center"/>
    </w:pPr>
    <w:rPr>
      <w:rFonts w:eastAsia="Times New Roman"/>
      <w:b/>
      <w:sz w:val="28"/>
      <w:szCs w:val="20"/>
      <w:lang w:val="fr-FR" w:eastAsia="fr-FR"/>
    </w:rPr>
  </w:style>
  <w:style w:type="paragraph" w:styleId="En-tte">
    <w:name w:val="header"/>
    <w:basedOn w:val="Normal"/>
    <w:link w:val="En-tteCar"/>
    <w:uiPriority w:val="99"/>
    <w:unhideWhenUsed/>
    <w:rsid w:val="00E92F3D"/>
    <w:pPr>
      <w:tabs>
        <w:tab w:val="center" w:pos="4536"/>
        <w:tab w:val="right" w:pos="9072"/>
      </w:tabs>
    </w:pPr>
  </w:style>
  <w:style w:type="character" w:customStyle="1" w:styleId="En-tteCar">
    <w:name w:val="En-tête Car"/>
    <w:basedOn w:val="Policepardfaut"/>
    <w:link w:val="En-tte"/>
    <w:uiPriority w:val="99"/>
    <w:rsid w:val="00E92F3D"/>
  </w:style>
  <w:style w:type="paragraph" w:styleId="Pieddepage">
    <w:name w:val="footer"/>
    <w:basedOn w:val="Normal"/>
    <w:link w:val="PieddepageCar"/>
    <w:uiPriority w:val="99"/>
    <w:unhideWhenUsed/>
    <w:rsid w:val="00E92F3D"/>
    <w:pPr>
      <w:tabs>
        <w:tab w:val="center" w:pos="4536"/>
        <w:tab w:val="right" w:pos="9072"/>
      </w:tabs>
    </w:pPr>
  </w:style>
  <w:style w:type="character" w:customStyle="1" w:styleId="PieddepageCar">
    <w:name w:val="Pied de page Car"/>
    <w:basedOn w:val="Policepardfaut"/>
    <w:link w:val="Pieddepage"/>
    <w:uiPriority w:val="99"/>
    <w:rsid w:val="00E92F3D"/>
  </w:style>
  <w:style w:type="table" w:styleId="Grilledutableau">
    <w:name w:val="Table Grid"/>
    <w:basedOn w:val="TableauNormal"/>
    <w:uiPriority w:val="39"/>
    <w:rsid w:val="00E9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B4264"/>
    <w:rPr>
      <w:sz w:val="20"/>
      <w:szCs w:val="20"/>
    </w:rPr>
  </w:style>
  <w:style w:type="character" w:customStyle="1" w:styleId="NotedebasdepageCar">
    <w:name w:val="Note de bas de page Car"/>
    <w:basedOn w:val="Policepardfaut"/>
    <w:link w:val="Notedebasdepage"/>
    <w:uiPriority w:val="99"/>
    <w:semiHidden/>
    <w:rsid w:val="002B4264"/>
    <w:rPr>
      <w:sz w:val="20"/>
      <w:szCs w:val="20"/>
    </w:rPr>
  </w:style>
  <w:style w:type="character" w:styleId="Appelnotedebasdep">
    <w:name w:val="footnote reference"/>
    <w:basedOn w:val="Policepardfaut"/>
    <w:uiPriority w:val="99"/>
    <w:semiHidden/>
    <w:unhideWhenUsed/>
    <w:rsid w:val="002B4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3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67D1-A9CC-4531-A05F-213B60DE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Séverine CADILLAT</dc:creator>
  <cp:lastModifiedBy>Severine Cadillat</cp:lastModifiedBy>
  <cp:revision>13</cp:revision>
  <cp:lastPrinted>2023-05-04T12:22:00Z</cp:lastPrinted>
  <dcterms:created xsi:type="dcterms:W3CDTF">2023-04-04T09:23:00Z</dcterms:created>
  <dcterms:modified xsi:type="dcterms:W3CDTF">2024-05-24T08:37:00Z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Normal.dotm</vt:lpwstr>
  </property>
</Properties>
</file>